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26" w:rsidRPr="00EF2326" w:rsidRDefault="00EF2326" w:rsidP="00BA6CBC">
      <w:pPr>
        <w:pStyle w:val="ListParagraph"/>
        <w:jc w:val="both"/>
        <w:rPr>
          <w:b/>
          <w:u w:val="single"/>
        </w:rPr>
      </w:pPr>
      <w:r w:rsidRPr="00EF2326">
        <w:rPr>
          <w:b/>
          <w:u w:val="single"/>
        </w:rPr>
        <w:t xml:space="preserve">ATRIBUȚII </w:t>
      </w:r>
      <w:r w:rsidR="00BA6CBC">
        <w:rPr>
          <w:b/>
          <w:u w:val="single"/>
        </w:rPr>
        <w:t>–</w:t>
      </w:r>
      <w:r w:rsidRPr="00EF2326">
        <w:rPr>
          <w:b/>
          <w:u w:val="single"/>
        </w:rPr>
        <w:t xml:space="preserve"> </w:t>
      </w:r>
      <w:proofErr w:type="spellStart"/>
      <w:r w:rsidR="00BA6CBC">
        <w:rPr>
          <w:b/>
          <w:u w:val="single"/>
        </w:rPr>
        <w:t>consilier</w:t>
      </w:r>
      <w:proofErr w:type="spellEnd"/>
      <w:r w:rsidR="00BA6CBC">
        <w:rPr>
          <w:b/>
          <w:u w:val="single"/>
        </w:rPr>
        <w:t xml:space="preserve">, </w:t>
      </w:r>
      <w:proofErr w:type="spellStart"/>
      <w:r w:rsidR="00BA6CBC">
        <w:rPr>
          <w:b/>
          <w:u w:val="single"/>
        </w:rPr>
        <w:t>clasă</w:t>
      </w:r>
      <w:proofErr w:type="spellEnd"/>
      <w:r w:rsidR="00BA6CBC">
        <w:rPr>
          <w:b/>
          <w:u w:val="single"/>
        </w:rPr>
        <w:t xml:space="preserve"> I, grad professional superior – </w:t>
      </w:r>
      <w:proofErr w:type="spellStart"/>
      <w:r w:rsidR="00BA6CBC">
        <w:rPr>
          <w:b/>
          <w:u w:val="single"/>
        </w:rPr>
        <w:t>Compartimentul</w:t>
      </w:r>
      <w:proofErr w:type="spellEnd"/>
      <w:r w:rsidR="00BA6CBC">
        <w:rPr>
          <w:b/>
          <w:u w:val="single"/>
        </w:rPr>
        <w:t xml:space="preserve"> </w:t>
      </w:r>
      <w:proofErr w:type="spellStart"/>
      <w:r w:rsidR="00BA6CBC">
        <w:rPr>
          <w:b/>
          <w:u w:val="single"/>
        </w:rPr>
        <w:t>comunicare</w:t>
      </w:r>
      <w:proofErr w:type="spellEnd"/>
      <w:r w:rsidR="00BA6CBC">
        <w:rPr>
          <w:b/>
          <w:u w:val="single"/>
        </w:rPr>
        <w:t xml:space="preserve"> </w:t>
      </w:r>
      <w:proofErr w:type="spellStart"/>
      <w:proofErr w:type="gramStart"/>
      <w:r w:rsidR="00BA6CBC">
        <w:rPr>
          <w:b/>
          <w:u w:val="single"/>
        </w:rPr>
        <w:t>digitală</w:t>
      </w:r>
      <w:proofErr w:type="spellEnd"/>
      <w:r w:rsidR="00BA6CBC">
        <w:rPr>
          <w:b/>
          <w:u w:val="single"/>
        </w:rPr>
        <w:t xml:space="preserve"> </w:t>
      </w:r>
      <w:r w:rsidRPr="00EF2326">
        <w:rPr>
          <w:b/>
          <w:u w:val="single"/>
        </w:rPr>
        <w:t xml:space="preserve"> –</w:t>
      </w:r>
      <w:proofErr w:type="gramEnd"/>
      <w:r w:rsidRPr="00EF2326">
        <w:rPr>
          <w:b/>
          <w:u w:val="single"/>
        </w:rPr>
        <w:t xml:space="preserve"> </w:t>
      </w:r>
      <w:proofErr w:type="spellStart"/>
      <w:r w:rsidRPr="00EF2326">
        <w:rPr>
          <w:b/>
          <w:u w:val="single"/>
        </w:rPr>
        <w:t>Serviciul</w:t>
      </w:r>
      <w:proofErr w:type="spellEnd"/>
      <w:r w:rsidRPr="00EF2326">
        <w:rPr>
          <w:b/>
          <w:u w:val="single"/>
        </w:rPr>
        <w:t xml:space="preserve"> </w:t>
      </w:r>
      <w:proofErr w:type="spellStart"/>
      <w:r w:rsidRPr="00EF2326">
        <w:rPr>
          <w:b/>
          <w:u w:val="single"/>
        </w:rPr>
        <w:t>Comunicare</w:t>
      </w:r>
      <w:proofErr w:type="spellEnd"/>
      <w:r w:rsidRPr="00EF2326">
        <w:rPr>
          <w:b/>
          <w:u w:val="single"/>
        </w:rPr>
        <w:t xml:space="preserve"> </w:t>
      </w:r>
      <w:proofErr w:type="spellStart"/>
      <w:r w:rsidRPr="00EF2326">
        <w:rPr>
          <w:b/>
          <w:u w:val="single"/>
        </w:rPr>
        <w:t>publică</w:t>
      </w:r>
      <w:proofErr w:type="spellEnd"/>
    </w:p>
    <w:p w:rsidR="00EF2326" w:rsidRDefault="00EF2326" w:rsidP="00BA6CBC">
      <w:pPr>
        <w:pStyle w:val="ListParagraph"/>
        <w:jc w:val="both"/>
      </w:pPr>
    </w:p>
    <w:p w:rsidR="00BA6CBC" w:rsidRDefault="00BA6CBC" w:rsidP="00BA6CBC">
      <w:pPr>
        <w:pStyle w:val="ListParagraph"/>
        <w:jc w:val="both"/>
      </w:pPr>
    </w:p>
    <w:p w:rsidR="00BA6CBC" w:rsidRDefault="00BA6CBC" w:rsidP="00BA6CBC">
      <w:pPr>
        <w:pStyle w:val="ListParagraph"/>
        <w:jc w:val="both"/>
      </w:pPr>
    </w:p>
    <w:p w:rsidR="00BA6CBC" w:rsidRDefault="00BA6CBC" w:rsidP="00BA6CBC">
      <w:pPr>
        <w:pStyle w:val="ListParagraph"/>
        <w:jc w:val="both"/>
      </w:pPr>
    </w:p>
    <w:p w:rsidR="00BA6CBC" w:rsidRDefault="00BA6CBC" w:rsidP="00BA6CBC">
      <w:pPr>
        <w:pStyle w:val="ListParagraph"/>
        <w:jc w:val="both"/>
      </w:pPr>
    </w:p>
    <w:p w:rsidR="00BA6CBC" w:rsidRDefault="00BA6CBC" w:rsidP="00BA6CBC">
      <w:pPr>
        <w:pStyle w:val="ListParagraph"/>
        <w:jc w:val="both"/>
      </w:pPr>
    </w:p>
    <w:p w:rsidR="00BA6CBC" w:rsidRDefault="00BA6CBC" w:rsidP="00BA6CBC">
      <w:pPr>
        <w:pStyle w:val="ListParagraph"/>
        <w:jc w:val="both"/>
        <w:rPr>
          <w:b/>
          <w:u w:val="single"/>
        </w:rPr>
      </w:pPr>
      <w:r w:rsidRPr="00EF2326">
        <w:rPr>
          <w:b/>
          <w:u w:val="single"/>
        </w:rPr>
        <w:t xml:space="preserve">ATRIBUȚII </w:t>
      </w:r>
      <w:r>
        <w:rPr>
          <w:b/>
          <w:u w:val="single"/>
        </w:rPr>
        <w:t>–</w:t>
      </w:r>
      <w:r w:rsidRPr="00EF2326">
        <w:rPr>
          <w:b/>
          <w:u w:val="single"/>
        </w:rPr>
        <w:t xml:space="preserve"> </w:t>
      </w:r>
      <w:r>
        <w:rPr>
          <w:b/>
          <w:u w:val="single"/>
        </w:rPr>
        <w:t>referent</w:t>
      </w:r>
      <w:r>
        <w:rPr>
          <w:b/>
          <w:u w:val="single"/>
        </w:rPr>
        <w:t xml:space="preserve">, </w:t>
      </w:r>
      <w:proofErr w:type="spellStart"/>
      <w:r>
        <w:rPr>
          <w:b/>
          <w:u w:val="single"/>
        </w:rPr>
        <w:t>clasă</w:t>
      </w:r>
      <w:proofErr w:type="spellEnd"/>
      <w:r>
        <w:rPr>
          <w:b/>
          <w:u w:val="single"/>
        </w:rPr>
        <w:t xml:space="preserve"> I</w:t>
      </w:r>
      <w:r>
        <w:rPr>
          <w:b/>
          <w:u w:val="single"/>
        </w:rPr>
        <w:t>II</w:t>
      </w:r>
      <w:r>
        <w:rPr>
          <w:b/>
          <w:u w:val="single"/>
        </w:rPr>
        <w:t xml:space="preserve">, grad professional </w:t>
      </w:r>
      <w:r>
        <w:rPr>
          <w:b/>
          <w:u w:val="single"/>
        </w:rPr>
        <w:t>debutant</w:t>
      </w:r>
      <w:r>
        <w:rPr>
          <w:b/>
          <w:u w:val="single"/>
        </w:rPr>
        <w:t xml:space="preserve"> – </w:t>
      </w:r>
      <w:proofErr w:type="spellStart"/>
      <w:r>
        <w:rPr>
          <w:b/>
          <w:u w:val="single"/>
        </w:rPr>
        <w:t>Compartimentul</w:t>
      </w:r>
      <w:proofErr w:type="spellEnd"/>
      <w:r>
        <w:rPr>
          <w:b/>
          <w:u w:val="single"/>
        </w:rPr>
        <w:t xml:space="preserve"> </w:t>
      </w:r>
      <w:proofErr w:type="spellStart"/>
      <w:r>
        <w:rPr>
          <w:b/>
          <w:u w:val="single"/>
        </w:rPr>
        <w:t>comunicare</w:t>
      </w:r>
      <w:proofErr w:type="spellEnd"/>
      <w:r>
        <w:rPr>
          <w:b/>
          <w:u w:val="single"/>
        </w:rPr>
        <w:t xml:space="preserve"> </w:t>
      </w:r>
      <w:proofErr w:type="spellStart"/>
      <w:proofErr w:type="gramStart"/>
      <w:r>
        <w:rPr>
          <w:b/>
          <w:u w:val="single"/>
        </w:rPr>
        <w:t>digitală</w:t>
      </w:r>
      <w:proofErr w:type="spellEnd"/>
      <w:r>
        <w:rPr>
          <w:b/>
          <w:u w:val="single"/>
        </w:rPr>
        <w:t xml:space="preserve"> </w:t>
      </w:r>
      <w:r w:rsidRPr="00EF2326">
        <w:rPr>
          <w:b/>
          <w:u w:val="single"/>
        </w:rPr>
        <w:t xml:space="preserve"> –</w:t>
      </w:r>
      <w:proofErr w:type="gramEnd"/>
      <w:r w:rsidRPr="00EF2326">
        <w:rPr>
          <w:b/>
          <w:u w:val="single"/>
        </w:rPr>
        <w:t xml:space="preserve"> </w:t>
      </w:r>
      <w:proofErr w:type="spellStart"/>
      <w:r w:rsidRPr="00EF2326">
        <w:rPr>
          <w:b/>
          <w:u w:val="single"/>
        </w:rPr>
        <w:t>Serviciul</w:t>
      </w:r>
      <w:proofErr w:type="spellEnd"/>
      <w:r w:rsidRPr="00EF2326">
        <w:rPr>
          <w:b/>
          <w:u w:val="single"/>
        </w:rPr>
        <w:t xml:space="preserve"> </w:t>
      </w:r>
      <w:proofErr w:type="spellStart"/>
      <w:r w:rsidRPr="00EF2326">
        <w:rPr>
          <w:b/>
          <w:u w:val="single"/>
        </w:rPr>
        <w:t>Comunicare</w:t>
      </w:r>
      <w:proofErr w:type="spellEnd"/>
      <w:r w:rsidRPr="00EF2326">
        <w:rPr>
          <w:b/>
          <w:u w:val="single"/>
        </w:rPr>
        <w:t xml:space="preserve"> </w:t>
      </w:r>
      <w:proofErr w:type="spellStart"/>
      <w:r w:rsidRPr="00EF2326">
        <w:rPr>
          <w:b/>
          <w:u w:val="single"/>
        </w:rPr>
        <w:t>publică</w:t>
      </w:r>
      <w:proofErr w:type="spellEnd"/>
    </w:p>
    <w:p w:rsidR="00BA6CBC" w:rsidRDefault="00BA6CBC" w:rsidP="00BA6CBC">
      <w:pPr>
        <w:pStyle w:val="ListParagraph"/>
        <w:jc w:val="both"/>
        <w:rPr>
          <w:b/>
          <w:u w:val="single"/>
        </w:rPr>
      </w:pPr>
    </w:p>
    <w:p w:rsidR="00BA6CBC" w:rsidRDefault="00BA6CBC" w:rsidP="00BA6CBC">
      <w:pPr>
        <w:pStyle w:val="ListParagraph"/>
        <w:jc w:val="both"/>
        <w:rPr>
          <w:b/>
          <w:u w:val="single"/>
        </w:rPr>
      </w:pPr>
    </w:p>
    <w:p w:rsidR="00BA6CBC" w:rsidRDefault="00BA6CBC" w:rsidP="00BA6CBC">
      <w:pPr>
        <w:pStyle w:val="ListParagraph"/>
        <w:jc w:val="both"/>
        <w:rPr>
          <w:b/>
          <w:u w:val="single"/>
        </w:rPr>
      </w:pPr>
    </w:p>
    <w:p w:rsidR="00BA6CBC" w:rsidRDefault="00BA6CBC" w:rsidP="00BA6CBC">
      <w:pPr>
        <w:pStyle w:val="ListParagraph"/>
        <w:jc w:val="both"/>
        <w:rPr>
          <w:b/>
          <w:u w:val="single"/>
        </w:rPr>
      </w:pPr>
    </w:p>
    <w:p w:rsidR="00BA6CBC" w:rsidRPr="00EF2326" w:rsidRDefault="00BA6CBC" w:rsidP="00BA6CBC">
      <w:pPr>
        <w:pStyle w:val="ListParagraph"/>
        <w:jc w:val="both"/>
        <w:rPr>
          <w:b/>
          <w:u w:val="single"/>
        </w:rPr>
      </w:pPr>
      <w:bookmarkStart w:id="0" w:name="_GoBack"/>
      <w:bookmarkEnd w:id="0"/>
    </w:p>
    <w:p w:rsidR="00BA6CBC" w:rsidRPr="00EF2326" w:rsidRDefault="00BA6CBC" w:rsidP="00EF2326">
      <w:pPr>
        <w:pStyle w:val="ListParagraph"/>
      </w:pPr>
    </w:p>
    <w:p w:rsidR="000D734A"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coordonează elaborarea și actualizarea strategiei de comunicare a Autorității și o face cunoscută în cadrul departamentelor specializate ale instituției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activitățile de promovare a imaginii Autorității, asigurând reputația instituțională prin coerența elementelor vizuale și a celor de brand, utilizate în toate tipurile de conținut</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se asigură de buna desfăşurare a participării conducerii Autorității la evenimentele publice</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coordonează publicarea conținutului de pe pagina de internet a instituției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publicarea conținutului pe conturile de social media ale Autorității, asigurând reputația instituțională</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elaborarea de raportări şi diferite informaţii referitoare la activitatea Autorității, în colaborare cu alte structuri de specialitate din cadrul Autorității</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redactarea declaraţiilor, a punctelor de vedere, a drepturilor la replică, a comunicatelor şi a informărilor de presă ale Autorității, precum și elaborarea interviurilor Președintelui instituției, pe care le supune spre aprobare Președintelui Autorității</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activitatea de transmitere a răspunsurilor formulate pentru solicitările în baza Legii 544/2001, pe baza punctelor de vedere realizate de departamentele specializate ale instituției</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 xml:space="preserve">coordonează </w:t>
      </w:r>
      <w:r w:rsidRPr="00EF2326">
        <w:rPr>
          <w:rFonts w:ascii="Trebuchet MS" w:eastAsia="Arial" w:hAnsi="Trebuchet MS" w:cs="Calibri"/>
          <w:lang w:val="ro-RO"/>
        </w:rPr>
        <w:t>activitatea de transmitere a răspunsurilor formulate pentru petiții, conform OG 27/2002</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redactarea discursurilor şi a luărilor de cuvânt/de poziţie susţinute de Președintele Autorității cu ocazia participării la diferite evenimente, la solicitarea acestuia</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 xml:space="preserve">conlucrează cu organisme din structura guvernamentală şi alte instituţii cu atribuţii în domeniul comunicării şi al relaţiilor publice, în scopul obţinerii și elaborării de </w:t>
      </w:r>
      <w:r w:rsidRPr="00EF2326">
        <w:rPr>
          <w:rFonts w:ascii="Trebuchet MS" w:eastAsia="Arial" w:hAnsi="Trebuchet MS" w:cs="Calibri"/>
          <w:lang w:val="ro-RO"/>
        </w:rPr>
        <w:lastRenderedPageBreak/>
        <w:t>informaţii utile pentru promovarea imaginii Autorității pe plan intern şi internaţional, pentru consolidarea brandului și a reputației instituționale</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conlucrează cu organisme din structura guvernamentală şi alte instituţii cu atribuţii în domeniul comunicării şi al relaţiilor publice, în scopul obţinerii și elaborării de informaţii utile pentru promovarea imaginii Autorității pe plan intern şi internaţional, pentru consolidarea brandului și a reputației instituționale</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colaborează cu structurile de specialitate ale Autorității în vederea bunei desfășurări a evenimentelor naţionale şi internaţionale în care Autoritatea este implicată</w:t>
      </w:r>
      <w:r w:rsidR="00EF2326">
        <w:rPr>
          <w:rFonts w:ascii="Trebuchet MS" w:hAnsi="Trebuchet MS" w:cs="Calibri"/>
          <w:lang w:val="ro-RO"/>
        </w:rPr>
        <w:t>;</w:t>
      </w:r>
    </w:p>
    <w:p w:rsidR="00EF2326" w:rsidRDefault="00FA3E92" w:rsidP="00EF2326">
      <w:pPr>
        <w:pStyle w:val="ListParagraph"/>
        <w:numPr>
          <w:ilvl w:val="0"/>
          <w:numId w:val="1"/>
        </w:numPr>
        <w:jc w:val="both"/>
        <w:rPr>
          <w:rFonts w:ascii="Trebuchet MS" w:hAnsi="Trebuchet MS" w:cs="Calibri"/>
          <w:lang w:val="ro-RO"/>
        </w:rPr>
      </w:pPr>
      <w:r w:rsidRPr="00EF2326">
        <w:rPr>
          <w:rFonts w:ascii="Trebuchet MS" w:hAnsi="Trebuchet MS" w:cs="Calibri"/>
          <w:lang w:val="ro-RO"/>
        </w:rPr>
        <w:t>colaborează cu purtătorii de cuvânt şi structurile funcţionale de comunicare din autorităţile şi instituţiile publice în vederea gestionării acţiunilor de imagine și a evenimentelor, atunci când situaţia o impune</w:t>
      </w:r>
      <w:r w:rsidR="00EF2326" w:rsidRP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cs="Calibri"/>
          <w:lang w:val="ro-RO"/>
        </w:rPr>
      </w:pPr>
      <w:r w:rsidRPr="00EF2326">
        <w:rPr>
          <w:rFonts w:ascii="Trebuchet MS" w:hAnsi="Trebuchet MS" w:cs="Calibri"/>
          <w:lang w:val="ro-RO"/>
        </w:rPr>
        <w:t>colaborează cu celelalte structuri ale Autorității în vederea realizării obiectivelor propuse şi pentru îndeplinirea atribuţiilor specifice</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asigură gestionarea riscurilor la nivelul serviciului, după caz</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coordonează și monitorizează elaborarea și actualizarea procedurilor pentru activitățile proprii serviciului, conform cadrului procedural</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colaborează cu organizații din mediul privat și din sfera societății civile pentru realizarea obiectivelor de comunicare și relații publice ale Autorității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respectă cerințele în domeniul protecției datelor cu caracter personal, în conformitate cu prevederile Regulamentului UE nr. 679/2016 privind protecția persoanelor fizice în ceea ce privește prelucrarea datelor cu caracter personal și privind libera circulație a acestor date și de abrogare a Directivei 95/46/CE, a altor dispoziții de drept al Uniunii sau de drept intern referitoare la protecția datelor, precum și a celor prevăzute în actele administrative interne și procedurile proprii el</w:t>
      </w:r>
      <w:r w:rsidR="00EF2326">
        <w:rPr>
          <w:rFonts w:ascii="Trebuchet MS" w:hAnsi="Trebuchet MS" w:cs="Calibri"/>
          <w:lang w:val="ro-RO"/>
        </w:rPr>
        <w:t>aborate la nivelul instituției;</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respectă cerințele legale și reglementările în vigoare aplicabile în domeniul securității și sănătății în muncă, prevenirii și stingerii incendiilor și protecției mediului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îndeplineşte, la solicitarea conducerii Autorității, alte atribuţii şi soluţionează alte lucrări care se încadrează în specificul serviciului şi în limita de competenţă</w:t>
      </w:r>
      <w:r w:rsidR="00EF2326">
        <w:rPr>
          <w:rFonts w:ascii="Trebuchet MS" w:hAnsi="Trebuchet MS" w:cs="Calibri"/>
          <w:lang w:val="ro-RO"/>
        </w:rPr>
        <w:t>.</w:t>
      </w:r>
    </w:p>
    <w:sectPr w:rsidR="00FA3E92" w:rsidRPr="00EF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D8"/>
    <w:rsid w:val="0004039F"/>
    <w:rsid w:val="000D734A"/>
    <w:rsid w:val="0024059E"/>
    <w:rsid w:val="00BA6CBC"/>
    <w:rsid w:val="00D867D8"/>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carmen.bratu</cp:lastModifiedBy>
  <cp:revision>4</cp:revision>
  <dcterms:created xsi:type="dcterms:W3CDTF">2021-06-17T06:35:00Z</dcterms:created>
  <dcterms:modified xsi:type="dcterms:W3CDTF">2021-06-17T06:47:00Z</dcterms:modified>
</cp:coreProperties>
</file>