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08" w:rsidRDefault="00AD3908" w:rsidP="00AD3908">
      <w:pPr>
        <w:spacing w:after="100" w:afterAutospacing="1" w:line="240" w:lineRule="auto"/>
        <w:jc w:val="both"/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3</w:t>
      </w:r>
    </w:p>
    <w:p w:rsidR="00AD3908" w:rsidRDefault="00AD3908" w:rsidP="00AD390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proofErr w:type="spellStart"/>
      <w:r w:rsidRPr="0082463A">
        <w:rPr>
          <w:rFonts w:ascii="Trebuchet MS" w:hAnsi="Trebuchet MS"/>
          <w:b/>
          <w:sz w:val="24"/>
          <w:szCs w:val="24"/>
          <w:u w:val="single"/>
        </w:rPr>
        <w:t>Bibliografie</w:t>
      </w:r>
      <w:proofErr w:type="spellEnd"/>
      <w:r w:rsidRPr="0082463A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82463A">
        <w:rPr>
          <w:rFonts w:ascii="Trebuchet MS" w:hAnsi="Trebuchet MS"/>
          <w:b/>
          <w:sz w:val="24"/>
          <w:szCs w:val="24"/>
          <w:u w:val="single"/>
        </w:rPr>
        <w:t>ocupare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1</w:t>
      </w:r>
      <w:r w:rsidRPr="0082463A">
        <w:rPr>
          <w:rFonts w:ascii="Trebuchet MS" w:hAnsi="Trebuchet MS"/>
          <w:b/>
          <w:sz w:val="24"/>
          <w:szCs w:val="24"/>
          <w:u w:val="single"/>
        </w:rPr>
        <w:t xml:space="preserve"> </w:t>
      </w:r>
      <w:r>
        <w:rPr>
          <w:rFonts w:ascii="Trebuchet MS" w:hAnsi="Trebuchet MS"/>
          <w:b/>
          <w:sz w:val="24"/>
          <w:szCs w:val="24"/>
          <w:u w:val="single"/>
        </w:rPr>
        <w:t xml:space="preserve">post de Expert IT – hardware,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inginer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sistem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în</w:t>
      </w:r>
      <w:proofErr w:type="spellEnd"/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u w:val="single"/>
        </w:rPr>
        <w:t>informatică</w:t>
      </w:r>
      <w:proofErr w:type="spellEnd"/>
    </w:p>
    <w:p w:rsidR="00AD390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after="160" w:line="360" w:lineRule="auto"/>
        <w:ind w:left="0" w:firstLine="0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Hotărârea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Guvernului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nr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. 89/28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ianuarie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2020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privind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organizarea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și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funcționarea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Autorității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pentru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Digitalizarea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>României</w:t>
      </w:r>
      <w:proofErr w:type="spellEnd"/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: </w:t>
      </w:r>
      <w:hyperlink r:id="rId6" w:history="1">
        <w:r w:rsidRPr="0082463A">
          <w:rPr>
            <w:rStyle w:val="Hyperlink"/>
            <w:rFonts w:ascii="Trebuchet MS" w:eastAsia="Times New Roman" w:hAnsi="Trebuchet MS" w:cs="Trebuchet MS"/>
            <w:bCs/>
            <w:sz w:val="24"/>
            <w:szCs w:val="24"/>
            <w:lang w:val="en-US"/>
          </w:rPr>
          <w:t>https://www.adr.gov.ro/atributii/</w:t>
        </w:r>
      </w:hyperlink>
      <w:r w:rsidRPr="0082463A">
        <w:rPr>
          <w:rStyle w:val="Hyperlink"/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 </w:t>
      </w:r>
      <w:r w:rsidRPr="0082463A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</w:p>
    <w:p w:rsidR="00AD3908" w:rsidRPr="00B14F7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Bash - https://en.wikipedia.org/wiki/Bash_(Unix_shell)</w:t>
      </w:r>
    </w:p>
    <w:p w:rsidR="00AD3908" w:rsidRPr="00B14F7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Python - https://en.wikipedia.org/wiki/Python_(programming_language) </w:t>
      </w:r>
    </w:p>
    <w:p w:rsidR="00AD3908" w:rsidRPr="00B14F7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Ruby - https://en.wikipedia.org/wiki/Ruby</w:t>
      </w:r>
    </w:p>
    <w:p w:rsidR="00AD3908" w:rsidRPr="00B14F7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DevOps - https://en.wikipedia.org/wiki/DevOps</w:t>
      </w:r>
    </w:p>
    <w:p w:rsidR="00AD3908" w:rsidRPr="00B14F7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Linux - https://en.wikipedia.org/wiki/Linux</w:t>
      </w:r>
    </w:p>
    <w:p w:rsidR="00AD3908" w:rsidRPr="00B14F78" w:rsidRDefault="00AD3908" w:rsidP="00AD3908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Windows Server - https://en.wikipedia.org/wiki/Windows_Server</w:t>
      </w:r>
    </w:p>
    <w:p w:rsidR="00AD3908" w:rsidRDefault="00AD3908" w:rsidP="00AD3908">
      <w:pPr>
        <w:pStyle w:val="ListParagraph"/>
        <w:tabs>
          <w:tab w:val="left" w:pos="567"/>
        </w:tabs>
        <w:spacing w:line="360" w:lineRule="auto"/>
        <w:ind w:left="360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</w:p>
    <w:p w:rsidR="00AD3908" w:rsidRPr="0082463A" w:rsidRDefault="00AD3908" w:rsidP="00AD3908">
      <w:pPr>
        <w:pStyle w:val="ListParagraph"/>
        <w:tabs>
          <w:tab w:val="left" w:pos="567"/>
        </w:tabs>
        <w:spacing w:line="360" w:lineRule="auto"/>
        <w:ind w:left="360"/>
        <w:contextualSpacing/>
        <w:jc w:val="both"/>
        <w:rPr>
          <w:rFonts w:ascii="Trebuchet MS" w:eastAsia="Times New Roman" w:hAnsi="Trebuchet MS" w:cs="Trebuchet MS"/>
          <w:bCs/>
          <w:sz w:val="24"/>
          <w:szCs w:val="24"/>
          <w:lang w:val="en-US"/>
        </w:rPr>
      </w:pP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Nota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: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Bibliografia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are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caracter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orientativ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. In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pregătirea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pentru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concurs,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candidații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sunt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încurajați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sa</w:t>
      </w:r>
      <w:proofErr w:type="spellEnd"/>
      <w:proofErr w:type="gram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studieze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și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alte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surse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bibliografice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 (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cărți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 xml:space="preserve">, 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articole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, site-</w:t>
      </w:r>
      <w:proofErr w:type="spellStart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uri</w:t>
      </w:r>
      <w:proofErr w:type="spellEnd"/>
      <w:r w:rsidRPr="00B14F78">
        <w:rPr>
          <w:rFonts w:ascii="Trebuchet MS" w:eastAsia="Times New Roman" w:hAnsi="Trebuchet MS" w:cs="Trebuchet MS"/>
          <w:bCs/>
          <w:sz w:val="24"/>
          <w:szCs w:val="24"/>
          <w:lang w:val="en-US"/>
        </w:rPr>
        <w:t>)</w:t>
      </w:r>
      <w:r>
        <w:rPr>
          <w:rFonts w:ascii="Trebuchet MS" w:eastAsia="Times New Roman" w:hAnsi="Trebuchet MS" w:cs="Trebuchet MS"/>
          <w:bCs/>
          <w:sz w:val="24"/>
          <w:szCs w:val="24"/>
          <w:lang w:val="en-US"/>
        </w:rPr>
        <w:t>.</w:t>
      </w:r>
    </w:p>
    <w:p w:rsidR="00AD3908" w:rsidRDefault="00AD3908" w:rsidP="00AD390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:rsidR="00CA4641" w:rsidRDefault="00AD3908">
      <w:bookmarkStart w:id="0" w:name="_GoBack"/>
      <w:bookmarkEnd w:id="0"/>
    </w:p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BF7"/>
    <w:multiLevelType w:val="hybridMultilevel"/>
    <w:tmpl w:val="4920CDEE"/>
    <w:lvl w:ilvl="0" w:tplc="D20A472E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b/>
        <w:color w:val="auto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08"/>
    <w:rsid w:val="002041C0"/>
    <w:rsid w:val="00AA3034"/>
    <w:rsid w:val="00A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0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3908"/>
    <w:pPr>
      <w:ind w:left="708"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qFormat/>
    <w:locked/>
    <w:rsid w:val="00AD3908"/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0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D3908"/>
    <w:pPr>
      <w:ind w:left="708"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link w:val="ListParagraph"/>
    <w:uiPriority w:val="34"/>
    <w:qFormat/>
    <w:locked/>
    <w:rsid w:val="00AD390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r.gov.ro/atribut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alina.ariton</cp:lastModifiedBy>
  <cp:revision>1</cp:revision>
  <dcterms:created xsi:type="dcterms:W3CDTF">2021-09-16T10:38:00Z</dcterms:created>
  <dcterms:modified xsi:type="dcterms:W3CDTF">2021-09-16T10:38:00Z</dcterms:modified>
</cp:coreProperties>
</file>