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F9" w:rsidRPr="0086663F" w:rsidRDefault="00333CF9" w:rsidP="00333CF9">
      <w:pPr>
        <w:spacing w:before="100" w:beforeAutospacing="1" w:after="100" w:afterAutospacing="1" w:line="276" w:lineRule="auto"/>
        <w:jc w:val="both"/>
        <w:rPr>
          <w:rFonts w:ascii="Trebuchet MS" w:eastAsia="Calibri" w:hAnsi="Trebuchet MS"/>
          <w:b/>
          <w:sz w:val="22"/>
          <w:szCs w:val="22"/>
          <w:lang w:val="ro-RO"/>
        </w:rPr>
      </w:pPr>
      <w:bookmarkStart w:id="0" w:name="_GoBack"/>
      <w:bookmarkEnd w:id="0"/>
      <w:r w:rsidRPr="0086663F">
        <w:rPr>
          <w:rFonts w:ascii="Trebuchet MS" w:eastAsia="Calibri" w:hAnsi="Trebuchet MS"/>
          <w:b/>
          <w:sz w:val="22"/>
          <w:szCs w:val="22"/>
          <w:lang w:val="ro-RO"/>
        </w:rPr>
        <w:t>Bibliografia și tematica pentru Direcția management financiar și control:</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bCs/>
          <w:sz w:val="22"/>
          <w:szCs w:val="22"/>
        </w:rPr>
      </w:pPr>
      <w:bookmarkStart w:id="1" w:name="_Hlk80697553"/>
      <w:r w:rsidRPr="0086663F">
        <w:rPr>
          <w:rFonts w:ascii="Trebuchet MS" w:hAnsi="Trebuchet MS"/>
          <w:sz w:val="22"/>
          <w:szCs w:val="22"/>
        </w:rPr>
        <w:t xml:space="preserve">Ordonanța de Urgență </w:t>
      </w:r>
      <w:r w:rsidRPr="0086663F">
        <w:rPr>
          <w:rFonts w:ascii="Trebuchet MS" w:hAnsi="Trebuchet MS"/>
          <w:bCs/>
          <w:sz w:val="22"/>
          <w:szCs w:val="22"/>
        </w:rPr>
        <w:t xml:space="preserve">a Guvernului </w:t>
      </w:r>
      <w:r w:rsidRPr="0086663F">
        <w:rPr>
          <w:rFonts w:ascii="Trebuchet MS" w:hAnsi="Trebuchet MS"/>
          <w:sz w:val="22"/>
          <w:szCs w:val="22"/>
        </w:rPr>
        <w:t>nr. 57/2019 privind Codul administrativ, cu completările ulterioare – Partea a VI-a titlul II și II;</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bCs/>
          <w:sz w:val="22"/>
          <w:szCs w:val="22"/>
        </w:rPr>
      </w:pPr>
      <w:r w:rsidRPr="0086663F">
        <w:rPr>
          <w:rFonts w:ascii="Trebuchet MS" w:hAnsi="Trebuchet MS"/>
          <w:bCs/>
          <w:sz w:val="22"/>
          <w:szCs w:val="22"/>
        </w:rPr>
        <w:t>Constituţia României, republicată;</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bCs/>
          <w:sz w:val="22"/>
          <w:szCs w:val="22"/>
        </w:rPr>
      </w:pPr>
      <w:r w:rsidRPr="0086663F">
        <w:rPr>
          <w:rFonts w:ascii="Trebuchet MS" w:hAnsi="Trebuchet MS"/>
          <w:bCs/>
          <w:sz w:val="22"/>
          <w:szCs w:val="22"/>
        </w:rPr>
        <w:t>Ordonanţa Guvernului nr. 137/2000 privind prevenirea şi sancţionarea tuturor formelor de discriminare, republicată, cu modificările şi completările ulterioare;</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sz w:val="22"/>
          <w:szCs w:val="22"/>
        </w:rPr>
      </w:pPr>
      <w:r w:rsidRPr="0086663F">
        <w:rPr>
          <w:rFonts w:ascii="Trebuchet MS" w:hAnsi="Trebuchet MS"/>
          <w:bCs/>
          <w:sz w:val="22"/>
          <w:szCs w:val="22"/>
        </w:rPr>
        <w:t>Legea nr. 202/2002 privind egalitatea de şanse şi de tratament între femei şi bărbaţi, republicată, cu modificările şi completările ulterioare;</w:t>
      </w:r>
      <w:bookmarkEnd w:id="1"/>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sz w:val="22"/>
          <w:szCs w:val="22"/>
        </w:rPr>
      </w:pPr>
      <w:r w:rsidRPr="0086663F">
        <w:rPr>
          <w:rFonts w:ascii="Trebuchet MS" w:hAnsi="Trebuchet MS"/>
          <w:sz w:val="22"/>
          <w:szCs w:val="22"/>
        </w:rPr>
        <w:t>Ordonanţa de Urgenţă a Guvernului nr. 40/2015 privind gestionarea financiară a fondurilor europene pentru perioada de programare 2014-2020;</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sz w:val="22"/>
          <w:szCs w:val="22"/>
        </w:rPr>
      </w:pPr>
      <w:r w:rsidRPr="0086663F">
        <w:rPr>
          <w:rFonts w:ascii="Trebuchet MS" w:hAnsi="Trebuchet MS"/>
          <w:sz w:val="22"/>
          <w:szCs w:val="22"/>
        </w:rPr>
        <w:t>Hotărârea de Guvern nr. 93/2016 pentru aprobarea Normelor metodologice de aplicare a prevederilor Ordonanţei de urgenţă a Guvernului nr. 40/2015 privind gestionarea financiară a fondurilor europene pentru perioada de programare 2014-2020;</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sz w:val="22"/>
          <w:szCs w:val="22"/>
        </w:rPr>
      </w:pPr>
      <w:r w:rsidRPr="0086663F">
        <w:rPr>
          <w:rFonts w:ascii="Trebuchet MS" w:hAnsi="Trebuchet MS"/>
          <w:sz w:val="22"/>
          <w:szCs w:val="22"/>
        </w:rPr>
        <w:t>Hotărârea de Guvern nr. 399/2015 privind regulile de eligibilitate a cheltuielilor efectuate în cadrul operaţiunilor finanţate prin Fondul european de dezvoltare regională, Fondul social european şi Fondul de coeziune 2014-2020;</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sz w:val="22"/>
          <w:szCs w:val="22"/>
        </w:rPr>
      </w:pPr>
      <w:r w:rsidRPr="0086663F">
        <w:rPr>
          <w:rFonts w:ascii="Trebuchet MS" w:hAnsi="Trebuchet MS"/>
          <w:bCs/>
          <w:sz w:val="22"/>
          <w:szCs w:val="22"/>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 </w:t>
      </w:r>
      <w:hyperlink r:id="rId6" w:history="1">
        <w:r w:rsidRPr="0086663F">
          <w:rPr>
            <w:rStyle w:val="Hyperlink"/>
            <w:rFonts w:ascii="Trebuchet MS" w:hAnsi="Trebuchet MS"/>
            <w:b/>
            <w:bCs/>
            <w:sz w:val="22"/>
            <w:szCs w:val="22"/>
          </w:rPr>
          <w:t>http://www.fonduri-ue.ro/legislatie-europeana</w:t>
        </w:r>
      </w:hyperlink>
      <w:r w:rsidRPr="0086663F">
        <w:rPr>
          <w:rFonts w:ascii="Trebuchet MS" w:hAnsi="Trebuchet MS"/>
          <w:sz w:val="22"/>
          <w:szCs w:val="22"/>
        </w:rPr>
        <w:t>;</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sz w:val="22"/>
          <w:szCs w:val="22"/>
        </w:rPr>
      </w:pPr>
      <w:r w:rsidRPr="0086663F">
        <w:rPr>
          <w:rFonts w:ascii="Trebuchet MS" w:hAnsi="Trebuchet MS"/>
          <w:bCs/>
          <w:sz w:val="22"/>
          <w:szCs w:val="22"/>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 </w:t>
      </w:r>
      <w:hyperlink r:id="rId7" w:history="1">
        <w:r w:rsidRPr="0086663F">
          <w:rPr>
            <w:rStyle w:val="Hyperlink"/>
            <w:rFonts w:ascii="Trebuchet MS" w:hAnsi="Trebuchet MS"/>
            <w:b/>
            <w:bCs/>
            <w:sz w:val="22"/>
            <w:szCs w:val="22"/>
          </w:rPr>
          <w:t>http://www.fonduri-ue.ro/legislatie-europeana</w:t>
        </w:r>
      </w:hyperlink>
      <w:r w:rsidRPr="0086663F">
        <w:rPr>
          <w:rFonts w:ascii="Trebuchet MS" w:hAnsi="Trebuchet MS"/>
          <w:sz w:val="22"/>
          <w:szCs w:val="22"/>
        </w:rPr>
        <w:t>;</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sz w:val="22"/>
          <w:szCs w:val="22"/>
        </w:rPr>
      </w:pPr>
      <w:r w:rsidRPr="0086663F">
        <w:rPr>
          <w:rFonts w:ascii="Trebuchet MS" w:hAnsi="Trebuchet MS"/>
          <w:sz w:val="22"/>
          <w:szCs w:val="22"/>
        </w:rPr>
        <w:t>Ordinul nr. 435/2015 privind aprobarea schemei de ajutor de minimis care se adresează domeniului tehnologiei informaţiei şi comunicaţiilor (TIC), denumită "Schemă de ajutor de minimis pentru creşterea contribuţiei sectorului TIC pentru competitivitatea economică", care este o componentă aferentă axei prioritare 2, acţiunea 2.2.1 "Sprijinirea creşterii valorii adăugate generate de sectorul TIC şi a inovării în domeniu prin dezvoltarea de clustere", din cadrul Programului operaţional Competitivitate 2014-2020;</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sz w:val="22"/>
          <w:szCs w:val="22"/>
        </w:rPr>
      </w:pPr>
      <w:r w:rsidRPr="0086663F">
        <w:rPr>
          <w:rFonts w:ascii="Trebuchet MS" w:hAnsi="Trebuchet MS"/>
          <w:bCs/>
          <w:sz w:val="22"/>
          <w:szCs w:val="22"/>
        </w:rPr>
        <w:t xml:space="preserve">ORDIN nr. 518 din 19 octombrie 2015 pentru modificarea anexei la </w:t>
      </w:r>
      <w:hyperlink r:id="rId8" w:history="1">
        <w:r w:rsidRPr="0086663F">
          <w:rPr>
            <w:rStyle w:val="Hyperlink"/>
            <w:rFonts w:ascii="Trebuchet MS" w:hAnsi="Trebuchet MS"/>
            <w:b/>
            <w:bCs/>
            <w:sz w:val="22"/>
            <w:szCs w:val="22"/>
          </w:rPr>
          <w:t>Ordinul ministrului pentru societatea informaţională nr. 435/2015</w:t>
        </w:r>
      </w:hyperlink>
      <w:r w:rsidRPr="0086663F">
        <w:rPr>
          <w:rFonts w:ascii="Trebuchet MS" w:hAnsi="Trebuchet MS"/>
          <w:bCs/>
          <w:sz w:val="22"/>
          <w:szCs w:val="22"/>
        </w:rPr>
        <w:t xml:space="preserve"> privind aprobarea schemei de ajutor de minimis care se adresează domeniului tehnologiei informaţiei şi comunicaţiilor (TIC), denumită "Schemă de ajutor de minimis pentru creşterea contribuţiei sectorului TIC pentru competitivitatea economică", care este o componentă aferentă axei prioritare 2, acţiunea 2.2.1 "Sprijinirea creşterii valorii adăugate generate de sectorul </w:t>
      </w:r>
      <w:r w:rsidRPr="0086663F">
        <w:rPr>
          <w:rFonts w:ascii="Trebuchet MS" w:hAnsi="Trebuchet MS"/>
          <w:bCs/>
          <w:sz w:val="22"/>
          <w:szCs w:val="22"/>
        </w:rPr>
        <w:lastRenderedPageBreak/>
        <w:t>TIC şi a inovării în domeniu prin dezvoltarea de clustere", din cadrul Programului operaţional Competitivitate 2014-2020</w:t>
      </w:r>
      <w:r w:rsidRPr="0086663F">
        <w:rPr>
          <w:rFonts w:ascii="Trebuchet MS" w:hAnsi="Trebuchet MS"/>
          <w:sz w:val="22"/>
          <w:szCs w:val="22"/>
        </w:rPr>
        <w:t>;</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sz w:val="22"/>
          <w:szCs w:val="22"/>
        </w:rPr>
      </w:pPr>
      <w:r w:rsidRPr="0086663F">
        <w:rPr>
          <w:rFonts w:ascii="Trebuchet MS" w:hAnsi="Trebuchet MS"/>
          <w:sz w:val="22"/>
          <w:szCs w:val="22"/>
        </w:rPr>
        <w:t>Ordinul nr. 436/2015 privind aprobarea Schemei de ajutor de stat pentru sprijinirea dezvoltării de produse şi servicii inovative, care este o componentă aferentă axei prioritare 2, prioritatea de investiţie 2b - Dezvoltarea produselor şi serviciilor TIC, a comerţului electronic şi a cererii de TIC, acţiunea 2.2.1 "Sprijinirea creşterii valorii adăugate generate de sectorul TIC şi a inovării în domeniu prin dezvoltarea de clustere", din cadrul Programului operaţional Competitivitate 2014-2020;</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sz w:val="22"/>
          <w:szCs w:val="22"/>
        </w:rPr>
      </w:pPr>
      <w:r w:rsidRPr="0086663F">
        <w:rPr>
          <w:rFonts w:ascii="Trebuchet MS" w:hAnsi="Trebuchet MS"/>
          <w:bCs/>
          <w:sz w:val="22"/>
          <w:szCs w:val="22"/>
        </w:rPr>
        <w:t xml:space="preserve">ORDIN nr. 517 din 19 octombrie 2015 pentru modificarea anexei la </w:t>
      </w:r>
      <w:hyperlink r:id="rId9" w:history="1">
        <w:r w:rsidRPr="0086663F">
          <w:rPr>
            <w:rStyle w:val="Hyperlink"/>
            <w:rFonts w:ascii="Trebuchet MS" w:hAnsi="Trebuchet MS"/>
            <w:b/>
            <w:bCs/>
            <w:sz w:val="22"/>
            <w:szCs w:val="22"/>
          </w:rPr>
          <w:t>Ordinul ministrului pentru societatea informaţională nr. 436/2015</w:t>
        </w:r>
      </w:hyperlink>
      <w:r w:rsidRPr="0086663F">
        <w:rPr>
          <w:rFonts w:ascii="Trebuchet MS" w:hAnsi="Trebuchet MS"/>
          <w:bCs/>
          <w:sz w:val="22"/>
          <w:szCs w:val="22"/>
        </w:rPr>
        <w:t xml:space="preserve"> privind aprobarea Schemei de ajutor de stat pentru sprijinirea dezvoltării de produse şi servicii inovative, care este o componentă aferentă axei prioritare 2, prioritatea de investiţie 2b - Dezvoltarea produselor şi serviciilor TIC, a comerţului electronic şi a cererii de TIC, acţiunea 2.2.1 "Sprijinirea creşterii valorii adăugate generate de sectorul TIC şi a inovării în domeniu prin dezvoltarea de clustere", din cadrul Programului operaţional Competitivitate 2014-2020</w:t>
      </w:r>
      <w:r w:rsidRPr="0086663F">
        <w:rPr>
          <w:rFonts w:ascii="Trebuchet MS" w:hAnsi="Trebuchet MS"/>
          <w:sz w:val="22"/>
          <w:szCs w:val="22"/>
        </w:rPr>
        <w:t>;</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sz w:val="22"/>
          <w:szCs w:val="22"/>
        </w:rPr>
      </w:pPr>
      <w:r w:rsidRPr="0086663F">
        <w:rPr>
          <w:rFonts w:ascii="Trebuchet MS" w:hAnsi="Trebuchet MS"/>
          <w:bCs/>
          <w:sz w:val="22"/>
          <w:szCs w:val="22"/>
        </w:rPr>
        <w:t xml:space="preserve">Programul Operațional Competitivitate – 2014 – 2020 – Axa 2, </w:t>
      </w:r>
      <w:hyperlink r:id="rId10" w:history="1">
        <w:r w:rsidRPr="0086663F">
          <w:rPr>
            <w:rStyle w:val="Hyperlink"/>
            <w:rFonts w:ascii="Trebuchet MS" w:hAnsi="Trebuchet MS"/>
            <w:b/>
            <w:sz w:val="22"/>
            <w:szCs w:val="22"/>
          </w:rPr>
          <w:t>https://mfe.gov.ro/programe/autoritati-de-management/am-poc/</w:t>
        </w:r>
      </w:hyperlink>
      <w:r w:rsidRPr="0086663F">
        <w:rPr>
          <w:rFonts w:ascii="Trebuchet MS" w:hAnsi="Trebuchet MS"/>
          <w:sz w:val="22"/>
          <w:szCs w:val="22"/>
        </w:rPr>
        <w:t>;</w:t>
      </w:r>
    </w:p>
    <w:p w:rsidR="00333CF9" w:rsidRPr="0086663F" w:rsidRDefault="00333CF9" w:rsidP="00333CF9">
      <w:pPr>
        <w:pStyle w:val="ListParagraph"/>
        <w:numPr>
          <w:ilvl w:val="0"/>
          <w:numId w:val="1"/>
        </w:numPr>
        <w:spacing w:before="100" w:beforeAutospacing="1" w:after="100" w:afterAutospacing="1" w:line="276" w:lineRule="auto"/>
        <w:jc w:val="both"/>
        <w:rPr>
          <w:rFonts w:ascii="Trebuchet MS" w:hAnsi="Trebuchet MS"/>
          <w:sz w:val="22"/>
          <w:szCs w:val="22"/>
        </w:rPr>
      </w:pPr>
      <w:r w:rsidRPr="0086663F">
        <w:rPr>
          <w:rFonts w:ascii="Trebuchet MS" w:hAnsi="Trebuchet MS"/>
          <w:sz w:val="22"/>
          <w:szCs w:val="22"/>
        </w:rPr>
        <w:t>Ordonanţa de Urgenţă a Guvernului nr. 65/2020 privind unele măsuri pentru digitalizarea sistemului de coordonare şi gestionare a fondurilor europene structurale şi de investiţii pentru perioada de programare 2014-2020.</w:t>
      </w:r>
    </w:p>
    <w:p w:rsidR="00333CF9" w:rsidRPr="0086663F" w:rsidRDefault="00333CF9" w:rsidP="00333CF9">
      <w:pPr>
        <w:pStyle w:val="NormalWeb"/>
        <w:rPr>
          <w:rFonts w:ascii="Trebuchet MS" w:hAnsi="Trebuchet MS"/>
          <w:b/>
          <w:bCs/>
          <w:sz w:val="22"/>
          <w:szCs w:val="22"/>
          <w:lang w:val="ro-RO"/>
        </w:rPr>
      </w:pPr>
      <w:r w:rsidRPr="0086663F">
        <w:rPr>
          <w:rFonts w:ascii="Trebuchet MS" w:hAnsi="Trebuchet MS"/>
          <w:b/>
          <w:bCs/>
          <w:sz w:val="22"/>
          <w:szCs w:val="22"/>
          <w:lang w:val="ro-RO"/>
        </w:rPr>
        <w:t>Bibliografia și tematica pentru Direcția monitorizare:</w:t>
      </w:r>
    </w:p>
    <w:p w:rsidR="00333CF9" w:rsidRPr="0086663F" w:rsidRDefault="00333CF9" w:rsidP="00333CF9">
      <w:pPr>
        <w:pStyle w:val="NormalWeb"/>
        <w:rPr>
          <w:rFonts w:ascii="Trebuchet MS" w:hAnsi="Trebuchet MS"/>
          <w:b/>
          <w:bCs/>
          <w:sz w:val="22"/>
          <w:szCs w:val="22"/>
          <w:lang w:val="ro-RO"/>
        </w:rPr>
      </w:pPr>
    </w:p>
    <w:p w:rsidR="00333CF9" w:rsidRPr="0086663F" w:rsidRDefault="00333CF9" w:rsidP="00333CF9">
      <w:pPr>
        <w:pStyle w:val="NormalWeb"/>
        <w:numPr>
          <w:ilvl w:val="0"/>
          <w:numId w:val="2"/>
        </w:numPr>
        <w:jc w:val="both"/>
        <w:rPr>
          <w:rFonts w:ascii="Trebuchet MS" w:hAnsi="Trebuchet MS"/>
          <w:bCs/>
          <w:sz w:val="22"/>
          <w:szCs w:val="22"/>
          <w:lang w:val="ro-RO"/>
        </w:rPr>
      </w:pPr>
      <w:r w:rsidRPr="0086663F">
        <w:rPr>
          <w:rFonts w:ascii="Trebuchet MS" w:hAnsi="Trebuchet MS"/>
          <w:sz w:val="22"/>
          <w:szCs w:val="22"/>
          <w:lang w:val="ro-RO"/>
        </w:rPr>
        <w:t xml:space="preserve">Ordonanța de Urgență </w:t>
      </w:r>
      <w:r w:rsidRPr="0086663F">
        <w:rPr>
          <w:rFonts w:ascii="Trebuchet MS" w:hAnsi="Trebuchet MS"/>
          <w:bCs/>
          <w:sz w:val="22"/>
          <w:szCs w:val="22"/>
          <w:lang w:val="ro-RO"/>
        </w:rPr>
        <w:t xml:space="preserve">a Guvernului </w:t>
      </w:r>
      <w:r w:rsidRPr="0086663F">
        <w:rPr>
          <w:rFonts w:ascii="Trebuchet MS" w:hAnsi="Trebuchet MS"/>
          <w:sz w:val="22"/>
          <w:szCs w:val="22"/>
          <w:lang w:val="ro-RO"/>
        </w:rPr>
        <w:t>nr. 57/2019 privind Codul administrativ, cu completările ulterioare – Partea a VI-a titlul II și II;</w:t>
      </w:r>
    </w:p>
    <w:p w:rsidR="00333CF9" w:rsidRPr="0086663F" w:rsidRDefault="00333CF9" w:rsidP="00333CF9">
      <w:pPr>
        <w:pStyle w:val="NormalWeb"/>
        <w:numPr>
          <w:ilvl w:val="0"/>
          <w:numId w:val="2"/>
        </w:numPr>
        <w:jc w:val="both"/>
        <w:rPr>
          <w:rFonts w:ascii="Trebuchet MS" w:hAnsi="Trebuchet MS"/>
          <w:bCs/>
          <w:sz w:val="22"/>
          <w:szCs w:val="22"/>
          <w:lang w:val="ro-RO"/>
        </w:rPr>
      </w:pPr>
      <w:r w:rsidRPr="0086663F">
        <w:rPr>
          <w:rFonts w:ascii="Trebuchet MS" w:hAnsi="Trebuchet MS"/>
          <w:bCs/>
          <w:sz w:val="22"/>
          <w:szCs w:val="22"/>
          <w:lang w:val="ro-RO"/>
        </w:rPr>
        <w:t>Constituţia României, republicată;</w:t>
      </w:r>
    </w:p>
    <w:p w:rsidR="00333CF9" w:rsidRPr="0086663F" w:rsidRDefault="00333CF9" w:rsidP="00333CF9">
      <w:pPr>
        <w:pStyle w:val="NormalWeb"/>
        <w:numPr>
          <w:ilvl w:val="0"/>
          <w:numId w:val="2"/>
        </w:numPr>
        <w:jc w:val="both"/>
        <w:rPr>
          <w:rFonts w:ascii="Trebuchet MS" w:hAnsi="Trebuchet MS"/>
          <w:bCs/>
          <w:sz w:val="22"/>
          <w:szCs w:val="22"/>
          <w:lang w:val="ro-RO"/>
        </w:rPr>
      </w:pPr>
      <w:r w:rsidRPr="0086663F">
        <w:rPr>
          <w:rFonts w:ascii="Trebuchet MS" w:hAnsi="Trebuchet MS"/>
          <w:bCs/>
          <w:sz w:val="22"/>
          <w:szCs w:val="22"/>
          <w:lang w:val="ro-RO"/>
        </w:rPr>
        <w:t>Ordonanţa Guvernului nr. 137/2000 privind prevenirea şi sancţionarea tuturor formelor de discriminare, republicată, cu modificările şi completările ulterioare;</w:t>
      </w:r>
    </w:p>
    <w:p w:rsidR="00333CF9" w:rsidRPr="0086663F" w:rsidRDefault="00333CF9" w:rsidP="00333CF9">
      <w:pPr>
        <w:pStyle w:val="NormalWeb"/>
        <w:numPr>
          <w:ilvl w:val="0"/>
          <w:numId w:val="2"/>
        </w:numPr>
        <w:jc w:val="both"/>
        <w:rPr>
          <w:rFonts w:ascii="Trebuchet MS" w:hAnsi="Trebuchet MS"/>
          <w:bCs/>
          <w:sz w:val="22"/>
          <w:szCs w:val="22"/>
          <w:lang w:val="ro-RO"/>
        </w:rPr>
      </w:pPr>
      <w:r w:rsidRPr="0086663F">
        <w:rPr>
          <w:rFonts w:ascii="Trebuchet MS" w:hAnsi="Trebuchet MS"/>
          <w:bCs/>
          <w:sz w:val="22"/>
          <w:szCs w:val="22"/>
          <w:lang w:val="ro-RO"/>
        </w:rPr>
        <w:t>Legea nr. 202/2002 privind egalitatea de şanse şi de tratament între femei şi bărbaţi, republicată, cu modificările şi completările ulterioare;</w:t>
      </w:r>
    </w:p>
    <w:p w:rsidR="00333CF9" w:rsidRPr="0086663F" w:rsidRDefault="00333CF9" w:rsidP="00333CF9">
      <w:pPr>
        <w:pStyle w:val="NormalWeb"/>
        <w:numPr>
          <w:ilvl w:val="0"/>
          <w:numId w:val="2"/>
        </w:numPr>
        <w:jc w:val="both"/>
        <w:rPr>
          <w:rFonts w:ascii="Trebuchet MS" w:hAnsi="Trebuchet MS"/>
          <w:sz w:val="22"/>
          <w:szCs w:val="22"/>
          <w:lang w:val="ro-RO"/>
        </w:rPr>
      </w:pPr>
      <w:r w:rsidRPr="0086663F">
        <w:rPr>
          <w:rFonts w:ascii="Trebuchet MS" w:hAnsi="Trebuchet MS"/>
          <w:sz w:val="22"/>
          <w:szCs w:val="22"/>
          <w:lang w:val="ro-RO"/>
        </w:rPr>
        <w:t>Ordonanţa de Urgenţă a Guvernului nr. 66/2011 privind prevenirea, constatarea şi sancţionarea neregulilor apărute în obţinerea şi utilizarea fondurilor europene şi/sau a fondurilor publice naţionale aferente acestora, cu modificările şi completările ulterioare;</w:t>
      </w:r>
    </w:p>
    <w:p w:rsidR="00333CF9" w:rsidRPr="0086663F" w:rsidRDefault="00333CF9" w:rsidP="00333CF9">
      <w:pPr>
        <w:pStyle w:val="NormalWeb"/>
        <w:numPr>
          <w:ilvl w:val="0"/>
          <w:numId w:val="2"/>
        </w:numPr>
        <w:jc w:val="both"/>
        <w:rPr>
          <w:rFonts w:ascii="Trebuchet MS" w:hAnsi="Trebuchet MS"/>
          <w:sz w:val="22"/>
          <w:szCs w:val="22"/>
          <w:lang w:val="ro-RO"/>
        </w:rPr>
      </w:pPr>
      <w:r w:rsidRPr="0086663F">
        <w:rPr>
          <w:rFonts w:ascii="Trebuchet MS" w:hAnsi="Trebuchet MS"/>
          <w:sz w:val="22"/>
          <w:szCs w:val="22"/>
          <w:lang w:val="ro-RO"/>
        </w:rPr>
        <w:t>Hotărârea Guvernului nr. 875/2011 pentru aprobarea Normelor metodologice de aplicare a prevederilor Ordonanţei de urgenţă a Guvernului nr. 66/2011 privind prevenirea, constatarea şi sancţionarea neregulilor apărute în obţinerea şi utilizarea fondurilor europene şi/sau a fondurilor publice naţionale aferente acestora,</w:t>
      </w:r>
      <w:r w:rsidRPr="0086663F">
        <w:rPr>
          <w:rFonts w:ascii="Trebuchet MS" w:hAnsi="Trebuchet MS"/>
          <w:b/>
          <w:bCs/>
          <w:sz w:val="22"/>
          <w:szCs w:val="22"/>
          <w:lang w:val="ro-RO"/>
        </w:rPr>
        <w:t xml:space="preserve"> </w:t>
      </w:r>
      <w:r w:rsidRPr="0086663F">
        <w:rPr>
          <w:rFonts w:ascii="Trebuchet MS" w:hAnsi="Trebuchet MS"/>
          <w:sz w:val="22"/>
          <w:szCs w:val="22"/>
          <w:lang w:val="ro-RO"/>
        </w:rPr>
        <w:t>cu modificările și completările ulterioare;</w:t>
      </w:r>
    </w:p>
    <w:p w:rsidR="00333CF9" w:rsidRPr="0086663F" w:rsidRDefault="00333CF9" w:rsidP="00333CF9">
      <w:pPr>
        <w:pStyle w:val="NormalWeb"/>
        <w:numPr>
          <w:ilvl w:val="0"/>
          <w:numId w:val="2"/>
        </w:numPr>
        <w:jc w:val="both"/>
        <w:rPr>
          <w:rFonts w:ascii="Trebuchet MS" w:hAnsi="Trebuchet MS"/>
          <w:sz w:val="22"/>
          <w:szCs w:val="22"/>
          <w:lang w:val="ro-RO"/>
        </w:rPr>
      </w:pPr>
      <w:bookmarkStart w:id="2" w:name="_Hlk80778174"/>
      <w:r w:rsidRPr="0086663F">
        <w:rPr>
          <w:rFonts w:ascii="Trebuchet MS" w:hAnsi="Trebuchet MS"/>
          <w:sz w:val="22"/>
          <w:szCs w:val="22"/>
          <w:lang w:val="ro-RO"/>
        </w:rPr>
        <w:t xml:space="preserve">Programul Operațional Competitivitate – 2014 – 2020 – Axa 2, </w:t>
      </w:r>
      <w:hyperlink r:id="rId11" w:history="1">
        <w:r w:rsidRPr="0086663F">
          <w:rPr>
            <w:rStyle w:val="Hyperlink"/>
            <w:rFonts w:ascii="Trebuchet MS" w:hAnsi="Trebuchet MS"/>
            <w:b/>
            <w:bCs/>
            <w:sz w:val="22"/>
            <w:szCs w:val="22"/>
            <w:lang w:val="ro-RO"/>
          </w:rPr>
          <w:t>https://mfe.gov.ro/programe/autoritati-de-management/am-poc/</w:t>
        </w:r>
      </w:hyperlink>
      <w:bookmarkEnd w:id="2"/>
      <w:r w:rsidRPr="0086663F">
        <w:rPr>
          <w:rFonts w:ascii="Trebuchet MS" w:hAnsi="Trebuchet MS"/>
          <w:sz w:val="22"/>
          <w:szCs w:val="22"/>
          <w:lang w:val="ro-RO"/>
        </w:rPr>
        <w:t>;</w:t>
      </w:r>
    </w:p>
    <w:p w:rsidR="00333CF9" w:rsidRPr="0086663F" w:rsidRDefault="00333CF9" w:rsidP="00333CF9">
      <w:pPr>
        <w:pStyle w:val="NormalWeb"/>
        <w:numPr>
          <w:ilvl w:val="0"/>
          <w:numId w:val="2"/>
        </w:numPr>
        <w:jc w:val="both"/>
        <w:rPr>
          <w:rFonts w:ascii="Trebuchet MS" w:hAnsi="Trebuchet MS"/>
          <w:sz w:val="22"/>
          <w:szCs w:val="22"/>
          <w:lang w:val="ro-RO"/>
        </w:rPr>
      </w:pPr>
      <w:r w:rsidRPr="0086663F">
        <w:rPr>
          <w:rFonts w:ascii="Trebuchet MS" w:hAnsi="Trebuchet MS"/>
          <w:sz w:val="22"/>
          <w:szCs w:val="22"/>
          <w:lang w:val="ro-RO"/>
        </w:rPr>
        <w:t>Hotărârea de Guvern nr. 399/2015 privind regulile de eligibilitate a cheltuielilor efectuate în cadrul operaţiunilor finanţate prin Fondul european de dezvoltare regională, Fondul social european şi Fondul de coeziune 2014-2020, cu modificările și completările ulterioare.</w:t>
      </w:r>
    </w:p>
    <w:p w:rsidR="00CA4641" w:rsidRDefault="00CC2C36"/>
    <w:sectPr w:rsidR="00CA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078C8"/>
    <w:multiLevelType w:val="hybridMultilevel"/>
    <w:tmpl w:val="4190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02B90"/>
    <w:multiLevelType w:val="hybridMultilevel"/>
    <w:tmpl w:val="06EA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F9"/>
    <w:rsid w:val="002041C0"/>
    <w:rsid w:val="00333CF9"/>
    <w:rsid w:val="00AA3034"/>
    <w:rsid w:val="00CC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3CF9"/>
    <w:rPr>
      <w:color w:val="0563C1"/>
      <w:u w:val="single"/>
    </w:rPr>
  </w:style>
  <w:style w:type="paragraph" w:styleId="NormalWeb">
    <w:name w:val="Normal (Web)"/>
    <w:basedOn w:val="Normal"/>
    <w:uiPriority w:val="99"/>
    <w:rsid w:val="00333CF9"/>
  </w:style>
  <w:style w:type="paragraph" w:styleId="ListParagraph">
    <w:name w:val="List Paragraph"/>
    <w:basedOn w:val="Normal"/>
    <w:qFormat/>
    <w:rsid w:val="00333CF9"/>
    <w:pPr>
      <w:ind w:left="720"/>
      <w:contextualSpacing/>
    </w:pPr>
    <w:rPr>
      <w:rFonts w:eastAsia="Calibri"/>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3CF9"/>
    <w:rPr>
      <w:color w:val="0563C1"/>
      <w:u w:val="single"/>
    </w:rPr>
  </w:style>
  <w:style w:type="paragraph" w:styleId="NormalWeb">
    <w:name w:val="Normal (Web)"/>
    <w:basedOn w:val="Normal"/>
    <w:uiPriority w:val="99"/>
    <w:rsid w:val="00333CF9"/>
  </w:style>
  <w:style w:type="paragraph" w:styleId="ListParagraph">
    <w:name w:val="List Paragraph"/>
    <w:basedOn w:val="Normal"/>
    <w:qFormat/>
    <w:rsid w:val="00333CF9"/>
    <w:pPr>
      <w:ind w:left="720"/>
      <w:contextualSpacing/>
    </w:pPr>
    <w:rPr>
      <w:rFonts w:eastAsia="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712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onduri-ue.ro/legislatie-europea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uri-ue.ro/legislatie-europeana" TargetMode="External"/><Relationship Id="rId11" Type="http://schemas.openxmlformats.org/officeDocument/2006/relationships/hyperlink" Target="https://mfe.gov.ro/programe/autoritati-de-management/am-poc/" TargetMode="External"/><Relationship Id="rId5" Type="http://schemas.openxmlformats.org/officeDocument/2006/relationships/webSettings" Target="webSettings.xml"/><Relationship Id="rId10" Type="http://schemas.openxmlformats.org/officeDocument/2006/relationships/hyperlink" Target="https://mfe.gov.ro/programe/autoritati-de-management/am-poc/" TargetMode="External"/><Relationship Id="rId4" Type="http://schemas.openxmlformats.org/officeDocument/2006/relationships/settings" Target="settings.xml"/><Relationship Id="rId9" Type="http://schemas.openxmlformats.org/officeDocument/2006/relationships/hyperlink" Target="http://legislatie.just.ro/Public/DetaliiDocumentAfis/171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alina.ariton</dc:creator>
  <cp:lastModifiedBy>Comuicare-01</cp:lastModifiedBy>
  <cp:revision>2</cp:revision>
  <dcterms:created xsi:type="dcterms:W3CDTF">2021-10-19T10:11:00Z</dcterms:created>
  <dcterms:modified xsi:type="dcterms:W3CDTF">2021-10-19T10:11:00Z</dcterms:modified>
</cp:coreProperties>
</file>