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7F7E" w14:textId="57CFDC25" w:rsidR="00A43307" w:rsidRDefault="00A43307" w:rsidP="00A4330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A43307">
        <w:rPr>
          <w:rFonts w:ascii="Trebuchet MS" w:hAnsi="Trebuchet MS"/>
          <w:b/>
          <w:sz w:val="32"/>
          <w:szCs w:val="32"/>
          <w:u w:val="single"/>
        </w:rPr>
        <w:t>ATRIBUȚII</w:t>
      </w:r>
    </w:p>
    <w:p w14:paraId="5C3D50E8" w14:textId="2E931E5C" w:rsidR="00321936" w:rsidRPr="00A43307" w:rsidRDefault="00321936" w:rsidP="00A4330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proofErr w:type="spellStart"/>
      <w:r>
        <w:rPr>
          <w:rFonts w:ascii="Trebuchet MS" w:hAnsi="Trebuchet MS"/>
          <w:b/>
          <w:sz w:val="32"/>
          <w:szCs w:val="32"/>
          <w:u w:val="single"/>
        </w:rPr>
        <w:t>Consilier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u w:val="single"/>
        </w:rPr>
        <w:t>afaceri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u w:val="single"/>
        </w:rPr>
        <w:t>europene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– </w:t>
      </w:r>
      <w:proofErr w:type="spellStart"/>
      <w:r>
        <w:rPr>
          <w:rFonts w:ascii="Trebuchet MS" w:hAnsi="Trebuchet MS"/>
          <w:b/>
          <w:sz w:val="32"/>
          <w:szCs w:val="32"/>
          <w:u w:val="single"/>
        </w:rPr>
        <w:t>Birou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u w:val="single"/>
        </w:rPr>
        <w:t>piața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u w:val="single"/>
        </w:rPr>
        <w:t>unică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digitală</w:t>
      </w:r>
      <w:bookmarkStart w:id="0" w:name="_GoBack"/>
      <w:bookmarkEnd w:id="0"/>
    </w:p>
    <w:p w14:paraId="0663B532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a) </w:t>
      </w:r>
      <w:proofErr w:type="spellStart"/>
      <w:r w:rsidRPr="00A43307">
        <w:rPr>
          <w:rFonts w:ascii="Trebuchet MS" w:hAnsi="Trebuchet MS"/>
        </w:rPr>
        <w:t>asigură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colaborare</w:t>
      </w:r>
      <w:proofErr w:type="spellEnd"/>
      <w:r w:rsidRPr="00A43307">
        <w:rPr>
          <w:rFonts w:ascii="Trebuchet MS" w:hAnsi="Trebuchet MS"/>
        </w:rPr>
        <w:t xml:space="preserve"> cu </w:t>
      </w:r>
      <w:proofErr w:type="spellStart"/>
      <w:r w:rsidRPr="00A43307">
        <w:rPr>
          <w:rFonts w:ascii="Trebuchet MS" w:hAnsi="Trebuchet MS"/>
        </w:rPr>
        <w:t>celelalte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funcționale</w:t>
      </w:r>
      <w:proofErr w:type="spellEnd"/>
      <w:r w:rsidRPr="00A43307">
        <w:rPr>
          <w:rFonts w:ascii="Trebuchet MS" w:hAnsi="Trebuchet MS"/>
        </w:rPr>
        <w:t xml:space="preserve"> din </w:t>
      </w:r>
      <w:proofErr w:type="spellStart"/>
      <w:r w:rsidRPr="00A43307">
        <w:rPr>
          <w:rFonts w:ascii="Trebuchet MS" w:hAnsi="Trebuchet MS"/>
        </w:rPr>
        <w:t>cadrul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elaborarea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poziţiei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instituției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faţă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problematica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politicilor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afacerilor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pentru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domeniile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care </w:t>
      </w:r>
      <w:proofErr w:type="spellStart"/>
      <w:r w:rsidRPr="00A43307">
        <w:rPr>
          <w:rFonts w:ascii="Trebuchet MS" w:hAnsi="Trebuchet MS"/>
        </w:rPr>
        <w:t>Autoritatea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este</w:t>
      </w:r>
      <w:proofErr w:type="spellEnd"/>
      <w:r w:rsidRPr="00A43307">
        <w:rPr>
          <w:rFonts w:ascii="Trebuchet MS" w:hAnsi="Trebuchet MS"/>
        </w:rPr>
        <w:t xml:space="preserve"> contributor; </w:t>
      </w:r>
    </w:p>
    <w:p w14:paraId="1F93CDC2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b) </w:t>
      </w:r>
      <w:proofErr w:type="spellStart"/>
      <w:r w:rsidRPr="00A43307">
        <w:rPr>
          <w:rFonts w:ascii="Trebuchet MS" w:hAnsi="Trebuchet MS"/>
        </w:rPr>
        <w:t>coordonează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îndrumă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transmiterea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informaţii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Ministerul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Afacerilor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Externe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inclusiv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Reprezentanța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Permanentă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României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Uniunea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Europeană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celorlalte</w:t>
      </w:r>
      <w:proofErr w:type="spellEnd"/>
      <w:r w:rsidRPr="00A43307">
        <w:rPr>
          <w:rFonts w:ascii="Trebuchet MS" w:hAnsi="Trebuchet MS"/>
        </w:rPr>
        <w:t xml:space="preserve"> 41 </w:t>
      </w:r>
      <w:proofErr w:type="spellStart"/>
      <w:r w:rsidRPr="00A43307">
        <w:rPr>
          <w:rFonts w:ascii="Trebuchet MS" w:hAnsi="Trebuchet MS"/>
        </w:rPr>
        <w:t>autorităţi</w:t>
      </w:r>
      <w:proofErr w:type="spellEnd"/>
      <w:r w:rsidRPr="00A43307">
        <w:rPr>
          <w:rFonts w:ascii="Trebuchet MS" w:hAnsi="Trebuchet MS"/>
        </w:rPr>
        <w:t xml:space="preserve"> de stat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guvernamentale</w:t>
      </w:r>
      <w:proofErr w:type="spellEnd"/>
      <w:r w:rsidRPr="00A43307">
        <w:rPr>
          <w:rFonts w:ascii="Trebuchet MS" w:hAnsi="Trebuchet MS"/>
        </w:rPr>
        <w:t xml:space="preserve"> din </w:t>
      </w:r>
      <w:proofErr w:type="spellStart"/>
      <w:r w:rsidRPr="00A43307">
        <w:rPr>
          <w:rFonts w:ascii="Trebuchet MS" w:hAnsi="Trebuchet MS"/>
        </w:rPr>
        <w:t>străinătate</w:t>
      </w:r>
      <w:proofErr w:type="spellEnd"/>
      <w:r w:rsidRPr="00A43307">
        <w:rPr>
          <w:rFonts w:ascii="Trebuchet MS" w:hAnsi="Trebuchet MS"/>
        </w:rPr>
        <w:t xml:space="preserve">, precum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organizaţiile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internaţionale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specializate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09F53D53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c) </w:t>
      </w:r>
      <w:proofErr w:type="spellStart"/>
      <w:r w:rsidRPr="00A43307">
        <w:rPr>
          <w:rFonts w:ascii="Trebuchet MS" w:hAnsi="Trebuchet MS"/>
        </w:rPr>
        <w:t>asigură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întocmirea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actualizarea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periodică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unor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fișe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documentare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analize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sinteze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puncte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vedere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privind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tematicile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internaționale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aflate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lucru</w:t>
      </w:r>
      <w:proofErr w:type="spellEnd"/>
      <w:r w:rsidRPr="00A43307">
        <w:rPr>
          <w:rFonts w:ascii="Trebuchet MS" w:hAnsi="Trebuchet MS"/>
        </w:rPr>
        <w:t xml:space="preserve"> pe </w:t>
      </w:r>
      <w:proofErr w:type="spellStart"/>
      <w:r w:rsidRPr="00A43307">
        <w:rPr>
          <w:rFonts w:ascii="Trebuchet MS" w:hAnsi="Trebuchet MS"/>
        </w:rPr>
        <w:t>domeniul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competență</w:t>
      </w:r>
      <w:proofErr w:type="spellEnd"/>
      <w:r w:rsidRPr="00A43307">
        <w:rPr>
          <w:rFonts w:ascii="Trebuchet MS" w:hAnsi="Trebuchet MS"/>
        </w:rPr>
        <w:t xml:space="preserve"> al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103CB79B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d) </w:t>
      </w:r>
      <w:proofErr w:type="spellStart"/>
      <w:r w:rsidRPr="00A43307">
        <w:rPr>
          <w:rFonts w:ascii="Trebuchet MS" w:hAnsi="Trebuchet MS"/>
        </w:rPr>
        <w:t>integrează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contribuțiile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funcționale</w:t>
      </w:r>
      <w:proofErr w:type="spellEnd"/>
      <w:r w:rsidRPr="00A43307">
        <w:rPr>
          <w:rFonts w:ascii="Trebuchet MS" w:hAnsi="Trebuchet MS"/>
        </w:rPr>
        <w:t xml:space="preserve"> ale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diferite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chestionare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solicitări</w:t>
      </w:r>
      <w:proofErr w:type="spellEnd"/>
      <w:r w:rsidRPr="00A43307">
        <w:rPr>
          <w:rFonts w:ascii="Trebuchet MS" w:hAnsi="Trebuchet MS"/>
        </w:rPr>
        <w:t xml:space="preserve"> ale </w:t>
      </w:r>
      <w:proofErr w:type="spellStart"/>
      <w:r w:rsidRPr="00A43307">
        <w:rPr>
          <w:rFonts w:ascii="Trebuchet MS" w:hAnsi="Trebuchet MS"/>
        </w:rPr>
        <w:t>președințiilor</w:t>
      </w:r>
      <w:proofErr w:type="spellEnd"/>
      <w:r w:rsidRPr="00A43307">
        <w:rPr>
          <w:rFonts w:ascii="Trebuchet MS" w:hAnsi="Trebuchet MS"/>
        </w:rPr>
        <w:t xml:space="preserve"> rotative ale </w:t>
      </w:r>
      <w:proofErr w:type="spellStart"/>
      <w:r w:rsidRPr="00A43307">
        <w:rPr>
          <w:rFonts w:ascii="Trebuchet MS" w:hAnsi="Trebuchet MS"/>
        </w:rPr>
        <w:t>Consiliului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statelor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membre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Comisiei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aferente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subiectelor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discuție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nivelul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grupurilor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lucru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comitetelor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sau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reuniunilor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desfășurate</w:t>
      </w:r>
      <w:proofErr w:type="spellEnd"/>
      <w:r w:rsidRPr="00A43307">
        <w:rPr>
          <w:rFonts w:ascii="Trebuchet MS" w:hAnsi="Trebuchet MS"/>
        </w:rPr>
        <w:t xml:space="preserve"> pe </w:t>
      </w:r>
      <w:proofErr w:type="spellStart"/>
      <w:r w:rsidRPr="00A43307">
        <w:rPr>
          <w:rFonts w:ascii="Trebuchet MS" w:hAnsi="Trebuchet MS"/>
        </w:rPr>
        <w:t>domeniul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competență</w:t>
      </w:r>
      <w:proofErr w:type="spellEnd"/>
      <w:r w:rsidRPr="00A43307">
        <w:rPr>
          <w:rFonts w:ascii="Trebuchet MS" w:hAnsi="Trebuchet MS"/>
        </w:rPr>
        <w:t xml:space="preserve"> al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transmite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punctul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vedere</w:t>
      </w:r>
      <w:proofErr w:type="spellEnd"/>
      <w:r w:rsidRPr="00A43307">
        <w:rPr>
          <w:rFonts w:ascii="Trebuchet MS" w:hAnsi="Trebuchet MS"/>
        </w:rPr>
        <w:t xml:space="preserve"> final; </w:t>
      </w:r>
    </w:p>
    <w:p w14:paraId="6732A3F1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e) </w:t>
      </w:r>
      <w:proofErr w:type="spellStart"/>
      <w:r w:rsidRPr="00A43307">
        <w:rPr>
          <w:rFonts w:ascii="Trebuchet MS" w:hAnsi="Trebuchet MS"/>
        </w:rPr>
        <w:t>pregătește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documentația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necesară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participării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conducerii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Comitetul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coordonare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Sistemului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național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gestionare</w:t>
      </w:r>
      <w:proofErr w:type="spellEnd"/>
      <w:r w:rsidRPr="00A43307">
        <w:rPr>
          <w:rFonts w:ascii="Trebuchet MS" w:hAnsi="Trebuchet MS"/>
        </w:rPr>
        <w:t xml:space="preserve"> </w:t>
      </w:r>
      <w:proofErr w:type="gramStart"/>
      <w:r w:rsidRPr="00A43307">
        <w:rPr>
          <w:rFonts w:ascii="Trebuchet MS" w:hAnsi="Trebuchet MS"/>
        </w:rPr>
        <w:t>a</w:t>
      </w:r>
      <w:proofErr w:type="gram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afacerilor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>;</w:t>
      </w:r>
    </w:p>
    <w:p w14:paraId="48940DE3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 f) </w:t>
      </w:r>
      <w:proofErr w:type="spellStart"/>
      <w:r w:rsidRPr="00A43307">
        <w:rPr>
          <w:rFonts w:ascii="Trebuchet MS" w:hAnsi="Trebuchet MS"/>
        </w:rPr>
        <w:t>asigură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împreună</w:t>
      </w:r>
      <w:proofErr w:type="spellEnd"/>
      <w:r w:rsidRPr="00A43307">
        <w:rPr>
          <w:rFonts w:ascii="Trebuchet MS" w:hAnsi="Trebuchet MS"/>
        </w:rPr>
        <w:t xml:space="preserve"> cu </w:t>
      </w:r>
      <w:proofErr w:type="spellStart"/>
      <w:r w:rsidRPr="00A43307">
        <w:rPr>
          <w:rFonts w:ascii="Trebuchet MS" w:hAnsi="Trebuchet MS"/>
        </w:rPr>
        <w:t>Serviciul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Juridic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Resurse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Umane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reprezentarea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reuniunile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Grupului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lucru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contencios</w:t>
      </w:r>
      <w:proofErr w:type="spellEnd"/>
      <w:r w:rsidRPr="00A43307">
        <w:rPr>
          <w:rFonts w:ascii="Trebuchet MS" w:hAnsi="Trebuchet MS"/>
        </w:rPr>
        <w:t xml:space="preserve"> UE, </w:t>
      </w:r>
      <w:proofErr w:type="spellStart"/>
      <w:r w:rsidRPr="00A43307">
        <w:rPr>
          <w:rFonts w:ascii="Trebuchet MS" w:hAnsi="Trebuchet MS"/>
        </w:rPr>
        <w:t>coordonat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Ministerul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Afacerilor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Externe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6AB9D639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g) </w:t>
      </w:r>
      <w:proofErr w:type="spellStart"/>
      <w:r w:rsidRPr="00A43307">
        <w:rPr>
          <w:rFonts w:ascii="Trebuchet MS" w:hAnsi="Trebuchet MS"/>
        </w:rPr>
        <w:t>asigură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împreună</w:t>
      </w:r>
      <w:proofErr w:type="spellEnd"/>
      <w:r w:rsidRPr="00A43307">
        <w:rPr>
          <w:rFonts w:ascii="Trebuchet MS" w:hAnsi="Trebuchet MS"/>
        </w:rPr>
        <w:t xml:space="preserve"> cu </w:t>
      </w:r>
      <w:proofErr w:type="spellStart"/>
      <w:r w:rsidRPr="00A43307">
        <w:rPr>
          <w:rFonts w:ascii="Trebuchet MS" w:hAnsi="Trebuchet MS"/>
        </w:rPr>
        <w:t>Serviciul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Juridic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și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Resurse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Umane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coordonarea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elaborării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poziţiilor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pe </w:t>
      </w:r>
      <w:proofErr w:type="spellStart"/>
      <w:r w:rsidRPr="00A43307">
        <w:rPr>
          <w:rFonts w:ascii="Trebuchet MS" w:hAnsi="Trebuchet MS"/>
        </w:rPr>
        <w:t>baza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contribuţiilor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structurilor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specialitate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poziţii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ce</w:t>
      </w:r>
      <w:proofErr w:type="spellEnd"/>
      <w:r w:rsidRPr="00A43307">
        <w:rPr>
          <w:rFonts w:ascii="Trebuchet MS" w:hAnsi="Trebuchet MS"/>
        </w:rPr>
        <w:t xml:space="preserve">, ulterior, sunt </w:t>
      </w:r>
      <w:proofErr w:type="spellStart"/>
      <w:r w:rsidRPr="00A43307">
        <w:rPr>
          <w:rFonts w:ascii="Trebuchet MS" w:hAnsi="Trebuchet MS"/>
        </w:rPr>
        <w:t>înaintate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Agentului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Guvernamental</w:t>
      </w:r>
      <w:proofErr w:type="spellEnd"/>
      <w:r w:rsidRPr="00A43307">
        <w:rPr>
          <w:rFonts w:ascii="Trebuchet MS" w:hAnsi="Trebuchet MS"/>
        </w:rPr>
        <w:t xml:space="preserve"> al </w:t>
      </w:r>
      <w:proofErr w:type="spellStart"/>
      <w:r w:rsidRPr="00A43307">
        <w:rPr>
          <w:rFonts w:ascii="Trebuchet MS" w:hAnsi="Trebuchet MS"/>
        </w:rPr>
        <w:t>României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pentru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Curtea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Justiţiei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Uniunii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vederea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fundamentării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poziţiilor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României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procedurile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precontencioase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contencioase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faţa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instanţelor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gramStart"/>
      <w:r w:rsidRPr="00A43307">
        <w:rPr>
          <w:rFonts w:ascii="Trebuchet MS" w:hAnsi="Trebuchet MS"/>
        </w:rPr>
        <w:t>a</w:t>
      </w:r>
      <w:proofErr w:type="gram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instituţiilor</w:t>
      </w:r>
      <w:proofErr w:type="spellEnd"/>
      <w:r w:rsidRPr="00A43307">
        <w:rPr>
          <w:rFonts w:ascii="Trebuchet MS" w:hAnsi="Trebuchet MS"/>
        </w:rPr>
        <w:t xml:space="preserve"> UE, </w:t>
      </w:r>
      <w:proofErr w:type="spellStart"/>
      <w:r w:rsidRPr="00A43307">
        <w:rPr>
          <w:rFonts w:ascii="Trebuchet MS" w:hAnsi="Trebuchet MS"/>
        </w:rPr>
        <w:t>pentru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domeniile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competenţă</w:t>
      </w:r>
      <w:proofErr w:type="spellEnd"/>
      <w:r w:rsidRPr="00A43307">
        <w:rPr>
          <w:rFonts w:ascii="Trebuchet MS" w:hAnsi="Trebuchet MS"/>
        </w:rPr>
        <w:t xml:space="preserve"> ale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4D09E874" w14:textId="77777777" w:rsidR="00A43307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t xml:space="preserve">h) </w:t>
      </w:r>
      <w:proofErr w:type="spellStart"/>
      <w:r w:rsidRPr="00A43307">
        <w:rPr>
          <w:rFonts w:ascii="Trebuchet MS" w:hAnsi="Trebuchet MS"/>
        </w:rPr>
        <w:t>monitorizează</w:t>
      </w:r>
      <w:proofErr w:type="spellEnd"/>
      <w:r w:rsidRPr="00A43307">
        <w:rPr>
          <w:rFonts w:ascii="Trebuchet MS" w:hAnsi="Trebuchet MS"/>
        </w:rPr>
        <w:t xml:space="preserve"> periodic </w:t>
      </w:r>
      <w:proofErr w:type="spellStart"/>
      <w:r w:rsidRPr="00A43307">
        <w:rPr>
          <w:rFonts w:ascii="Trebuchet MS" w:hAnsi="Trebuchet MS"/>
        </w:rPr>
        <w:t>procesul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transpunere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legislaţia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naţională</w:t>
      </w:r>
      <w:proofErr w:type="spellEnd"/>
      <w:r w:rsidRPr="00A43307">
        <w:rPr>
          <w:rFonts w:ascii="Trebuchet MS" w:hAnsi="Trebuchet MS"/>
        </w:rPr>
        <w:t xml:space="preserve">, de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structurile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, a </w:t>
      </w:r>
      <w:proofErr w:type="spellStart"/>
      <w:r w:rsidRPr="00A43307">
        <w:rPr>
          <w:rFonts w:ascii="Trebuchet MS" w:hAnsi="Trebuchet MS"/>
        </w:rPr>
        <w:t>directivelor</w:t>
      </w:r>
      <w:proofErr w:type="spellEnd"/>
      <w:r w:rsidRPr="00A43307">
        <w:rPr>
          <w:rFonts w:ascii="Trebuchet MS" w:hAnsi="Trebuchet MS"/>
        </w:rPr>
        <w:t xml:space="preserve"> UE </w:t>
      </w:r>
      <w:proofErr w:type="spellStart"/>
      <w:r w:rsidRPr="00A43307">
        <w:rPr>
          <w:rFonts w:ascii="Trebuchet MS" w:hAnsi="Trebuchet MS"/>
        </w:rPr>
        <w:t>cuprinse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Programul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naţional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pentru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transpunere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Notificare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Directivelor</w:t>
      </w:r>
      <w:proofErr w:type="spellEnd"/>
      <w:r w:rsidRPr="00A43307">
        <w:rPr>
          <w:rFonts w:ascii="Trebuchet MS" w:hAnsi="Trebuchet MS"/>
        </w:rPr>
        <w:t xml:space="preserve"> UE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după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caz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formulează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propuneri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acestea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>/</w:t>
      </w:r>
      <w:proofErr w:type="spellStart"/>
      <w:r w:rsidRPr="00A43307">
        <w:rPr>
          <w:rFonts w:ascii="Trebuchet MS" w:hAnsi="Trebuchet MS"/>
        </w:rPr>
        <w:t>sau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conducerea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după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caz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vederea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accelerării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procesului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transpunere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termenele</w:t>
      </w:r>
      <w:proofErr w:type="spellEnd"/>
      <w:r w:rsidRPr="00A43307">
        <w:rPr>
          <w:rFonts w:ascii="Trebuchet MS" w:hAnsi="Trebuchet MS"/>
        </w:rPr>
        <w:t xml:space="preserve"> stabile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asigură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calitate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utilizator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pasiv</w:t>
      </w:r>
      <w:proofErr w:type="spellEnd"/>
      <w:r w:rsidRPr="00A43307">
        <w:rPr>
          <w:rFonts w:ascii="Trebuchet MS" w:hAnsi="Trebuchet MS"/>
        </w:rPr>
        <w:t xml:space="preserve"> ai </w:t>
      </w:r>
      <w:proofErr w:type="spellStart"/>
      <w:r w:rsidRPr="00A43307">
        <w:rPr>
          <w:rFonts w:ascii="Trebuchet MS" w:hAnsi="Trebuchet MS"/>
        </w:rPr>
        <w:t>sistemului</w:t>
      </w:r>
      <w:proofErr w:type="spellEnd"/>
      <w:r w:rsidRPr="00A43307">
        <w:rPr>
          <w:rFonts w:ascii="Trebuchet MS" w:hAnsi="Trebuchet MS"/>
        </w:rPr>
        <w:t xml:space="preserve"> electronic de </w:t>
      </w:r>
      <w:proofErr w:type="spellStart"/>
      <w:r w:rsidRPr="00A43307">
        <w:rPr>
          <w:rFonts w:ascii="Trebuchet MS" w:hAnsi="Trebuchet MS"/>
        </w:rPr>
        <w:t>notificare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măsurilor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naționale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executare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directivelor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Uniunii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Europene</w:t>
      </w:r>
      <w:proofErr w:type="spellEnd"/>
      <w:r w:rsidRPr="00A43307">
        <w:rPr>
          <w:rFonts w:ascii="Trebuchet MS" w:hAnsi="Trebuchet MS"/>
        </w:rPr>
        <w:t xml:space="preserve">, </w:t>
      </w:r>
      <w:proofErr w:type="spellStart"/>
      <w:r w:rsidRPr="00A43307">
        <w:rPr>
          <w:rFonts w:ascii="Trebuchet MS" w:hAnsi="Trebuchet MS"/>
        </w:rPr>
        <w:t>notificarea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măsurilor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naționale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transpunere</w:t>
      </w:r>
      <w:proofErr w:type="spellEnd"/>
      <w:r w:rsidRPr="00A43307">
        <w:rPr>
          <w:rFonts w:ascii="Trebuchet MS" w:hAnsi="Trebuchet MS"/>
        </w:rPr>
        <w:t xml:space="preserve"> a </w:t>
      </w:r>
      <w:proofErr w:type="spellStart"/>
      <w:r w:rsidRPr="00A43307">
        <w:rPr>
          <w:rFonts w:ascii="Trebuchet MS" w:hAnsi="Trebuchet MS"/>
        </w:rPr>
        <w:t>directivelor</w:t>
      </w:r>
      <w:proofErr w:type="spellEnd"/>
      <w:r w:rsidRPr="00A43307">
        <w:rPr>
          <w:rFonts w:ascii="Trebuchet MS" w:hAnsi="Trebuchet MS"/>
        </w:rPr>
        <w:t xml:space="preserve"> UE, </w:t>
      </w:r>
      <w:proofErr w:type="spellStart"/>
      <w:r w:rsidRPr="00A43307">
        <w:rPr>
          <w:rFonts w:ascii="Trebuchet MS" w:hAnsi="Trebuchet MS"/>
        </w:rPr>
        <w:t>către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Ministerul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Afacerilor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Externe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59776967" w14:textId="77777777" w:rsidR="00A43307" w:rsidRPr="00A43307" w:rsidRDefault="00D61CB9">
      <w:pPr>
        <w:rPr>
          <w:rFonts w:ascii="Trebuchet MS" w:hAnsi="Trebuchet MS"/>
        </w:rPr>
      </w:pPr>
      <w:proofErr w:type="spellStart"/>
      <w:r w:rsidRPr="00A43307">
        <w:rPr>
          <w:rFonts w:ascii="Trebuchet MS" w:hAnsi="Trebuchet MS"/>
        </w:rPr>
        <w:t>i</w:t>
      </w:r>
      <w:proofErr w:type="spellEnd"/>
      <w:r w:rsidRPr="00A43307">
        <w:rPr>
          <w:rFonts w:ascii="Trebuchet MS" w:hAnsi="Trebuchet MS"/>
        </w:rPr>
        <w:t xml:space="preserve">) </w:t>
      </w:r>
      <w:proofErr w:type="spellStart"/>
      <w:r w:rsidRPr="00A43307">
        <w:rPr>
          <w:rFonts w:ascii="Trebuchet MS" w:hAnsi="Trebuchet MS"/>
        </w:rPr>
        <w:t>colaborează</w:t>
      </w:r>
      <w:proofErr w:type="spellEnd"/>
      <w:r w:rsidRPr="00A43307">
        <w:rPr>
          <w:rFonts w:ascii="Trebuchet MS" w:hAnsi="Trebuchet MS"/>
        </w:rPr>
        <w:t xml:space="preserve"> cu </w:t>
      </w:r>
      <w:proofErr w:type="spellStart"/>
      <w:r w:rsidRPr="00A43307">
        <w:rPr>
          <w:rFonts w:ascii="Trebuchet MS" w:hAnsi="Trebuchet MS"/>
        </w:rPr>
        <w:t>celelalte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structuri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funcționale</w:t>
      </w:r>
      <w:proofErr w:type="spellEnd"/>
      <w:r w:rsidRPr="00A43307">
        <w:rPr>
          <w:rFonts w:ascii="Trebuchet MS" w:hAnsi="Trebuchet MS"/>
        </w:rPr>
        <w:t xml:space="preserve"> ale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vederea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realizării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obiectivelor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propuse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pentru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îndeplinirea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atribuţiilor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specifice</w:t>
      </w:r>
      <w:proofErr w:type="spellEnd"/>
      <w:r w:rsidRPr="00A43307">
        <w:rPr>
          <w:rFonts w:ascii="Trebuchet MS" w:hAnsi="Trebuchet MS"/>
        </w:rPr>
        <w:t xml:space="preserve">; </w:t>
      </w:r>
    </w:p>
    <w:p w14:paraId="74BE6DDD" w14:textId="10279478" w:rsidR="00C336ED" w:rsidRPr="00A43307" w:rsidRDefault="00D61CB9">
      <w:pPr>
        <w:rPr>
          <w:rFonts w:ascii="Trebuchet MS" w:hAnsi="Trebuchet MS"/>
        </w:rPr>
      </w:pPr>
      <w:r w:rsidRPr="00A43307">
        <w:rPr>
          <w:rFonts w:ascii="Trebuchet MS" w:hAnsi="Trebuchet MS"/>
        </w:rPr>
        <w:lastRenderedPageBreak/>
        <w:t xml:space="preserve">j) </w:t>
      </w:r>
      <w:proofErr w:type="spellStart"/>
      <w:r w:rsidRPr="00A43307">
        <w:rPr>
          <w:rFonts w:ascii="Trebuchet MS" w:hAnsi="Trebuchet MS"/>
        </w:rPr>
        <w:t>îndeplineşte</w:t>
      </w:r>
      <w:proofErr w:type="spellEnd"/>
      <w:r w:rsidRPr="00A43307">
        <w:rPr>
          <w:rFonts w:ascii="Trebuchet MS" w:hAnsi="Trebuchet MS"/>
        </w:rPr>
        <w:t xml:space="preserve"> la </w:t>
      </w:r>
      <w:proofErr w:type="spellStart"/>
      <w:r w:rsidRPr="00A43307">
        <w:rPr>
          <w:rFonts w:ascii="Trebuchet MS" w:hAnsi="Trebuchet MS"/>
        </w:rPr>
        <w:t>solicitarea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conducerii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Autorității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alte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atribuţii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soluţionează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alte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lucrări</w:t>
      </w:r>
      <w:proofErr w:type="spellEnd"/>
      <w:r w:rsidRPr="00A43307">
        <w:rPr>
          <w:rFonts w:ascii="Trebuchet MS" w:hAnsi="Trebuchet MS"/>
        </w:rPr>
        <w:t xml:space="preserve"> care se </w:t>
      </w:r>
      <w:proofErr w:type="spellStart"/>
      <w:r w:rsidRPr="00A43307">
        <w:rPr>
          <w:rFonts w:ascii="Trebuchet MS" w:hAnsi="Trebuchet MS"/>
        </w:rPr>
        <w:t>încadrează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specificul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serviciului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şi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în</w:t>
      </w:r>
      <w:proofErr w:type="spellEnd"/>
      <w:r w:rsidRPr="00A43307">
        <w:rPr>
          <w:rFonts w:ascii="Trebuchet MS" w:hAnsi="Trebuchet MS"/>
        </w:rPr>
        <w:t xml:space="preserve"> </w:t>
      </w:r>
      <w:proofErr w:type="spellStart"/>
      <w:r w:rsidRPr="00A43307">
        <w:rPr>
          <w:rFonts w:ascii="Trebuchet MS" w:hAnsi="Trebuchet MS"/>
        </w:rPr>
        <w:t>limita</w:t>
      </w:r>
      <w:proofErr w:type="spellEnd"/>
      <w:r w:rsidRPr="00A43307">
        <w:rPr>
          <w:rFonts w:ascii="Trebuchet MS" w:hAnsi="Trebuchet MS"/>
        </w:rPr>
        <w:t xml:space="preserve"> de </w:t>
      </w:r>
      <w:proofErr w:type="spellStart"/>
      <w:r w:rsidRPr="00A43307">
        <w:rPr>
          <w:rFonts w:ascii="Trebuchet MS" w:hAnsi="Trebuchet MS"/>
        </w:rPr>
        <w:t>competenţă</w:t>
      </w:r>
      <w:proofErr w:type="spellEnd"/>
      <w:r w:rsidRPr="00A43307">
        <w:rPr>
          <w:rFonts w:ascii="Trebuchet MS" w:hAnsi="Trebuchet MS"/>
        </w:rPr>
        <w:t>.</w:t>
      </w:r>
    </w:p>
    <w:sectPr w:rsidR="00C336ED" w:rsidRPr="00A4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E9"/>
    <w:rsid w:val="00321936"/>
    <w:rsid w:val="008963E9"/>
    <w:rsid w:val="00A43307"/>
    <w:rsid w:val="00C336ED"/>
    <w:rsid w:val="00D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31C9"/>
  <w15:chartTrackingRefBased/>
  <w15:docId w15:val="{0B2EBFD0-E3FD-433A-87FF-8320E34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alina.ariton</cp:lastModifiedBy>
  <cp:revision>3</cp:revision>
  <dcterms:created xsi:type="dcterms:W3CDTF">2021-11-18T12:45:00Z</dcterms:created>
  <dcterms:modified xsi:type="dcterms:W3CDTF">2021-11-18T12:46:00Z</dcterms:modified>
</cp:coreProperties>
</file>