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51" w:rsidRPr="0086663F" w:rsidRDefault="00FB5D51" w:rsidP="00FB5D51">
      <w:pPr>
        <w:pStyle w:val="NormalWeb"/>
        <w:jc w:val="center"/>
        <w:rPr>
          <w:rFonts w:ascii="Trebuchet MS" w:eastAsia="Calibri" w:hAnsi="Trebuchet MS"/>
          <w:b/>
          <w:sz w:val="22"/>
          <w:szCs w:val="22"/>
          <w:lang w:val="ro-RO"/>
        </w:rPr>
      </w:pPr>
      <w:bookmarkStart w:id="0" w:name="_GoBack"/>
      <w:bookmarkEnd w:id="0"/>
      <w:r w:rsidRPr="0086663F">
        <w:rPr>
          <w:rFonts w:ascii="Trebuchet MS" w:eastAsia="Calibri" w:hAnsi="Trebuchet MS"/>
          <w:b/>
          <w:sz w:val="22"/>
          <w:szCs w:val="22"/>
          <w:lang w:val="ro-RO"/>
        </w:rPr>
        <w:t>Atribuțiile prevăzute în fișa postului</w:t>
      </w:r>
    </w:p>
    <w:p w:rsidR="00FB5D51" w:rsidRPr="0086663F" w:rsidRDefault="00FB5D51" w:rsidP="00FB5D51">
      <w:pPr>
        <w:pStyle w:val="NormalWeb"/>
        <w:jc w:val="both"/>
        <w:rPr>
          <w:rFonts w:ascii="Trebuchet MS" w:hAnsi="Trebuchet MS"/>
          <w:sz w:val="22"/>
          <w:szCs w:val="22"/>
          <w:lang w:val="ro-RO"/>
        </w:rPr>
      </w:pPr>
    </w:p>
    <w:p w:rsidR="00FB5D51" w:rsidRDefault="00FB5D51" w:rsidP="00A3014A">
      <w:pPr>
        <w:pStyle w:val="NormalWeb"/>
        <w:numPr>
          <w:ilvl w:val="0"/>
          <w:numId w:val="2"/>
        </w:numPr>
        <w:tabs>
          <w:tab w:val="left" w:pos="988"/>
        </w:tabs>
        <w:ind w:left="360"/>
        <w:jc w:val="both"/>
      </w:pPr>
      <w:r w:rsidRPr="00FB5D51">
        <w:rPr>
          <w:rFonts w:ascii="Trebuchet MS" w:hAnsi="Trebuchet MS"/>
          <w:b/>
          <w:bCs/>
          <w:sz w:val="22"/>
          <w:szCs w:val="22"/>
          <w:lang w:val="ro-RO"/>
        </w:rPr>
        <w:t xml:space="preserve">Atribuţiile postului – consilier, clasa I, grad profesional asistent la Serviciul comunicare publică – </w:t>
      </w:r>
      <w:r>
        <w:rPr>
          <w:rFonts w:ascii="Trebuchet MS" w:hAnsi="Trebuchet MS"/>
          <w:b/>
          <w:bCs/>
          <w:sz w:val="22"/>
          <w:szCs w:val="22"/>
          <w:lang w:val="ro-RO"/>
        </w:rPr>
        <w:t>Compartimentul comunicare digitală</w:t>
      </w:r>
    </w:p>
    <w:p w:rsidR="00A3014A" w:rsidRDefault="00A3014A" w:rsidP="00A3014A">
      <w:pPr>
        <w:pStyle w:val="NormalWeb"/>
        <w:tabs>
          <w:tab w:val="left" w:pos="988"/>
        </w:tabs>
        <w:ind w:left="360"/>
        <w:jc w:val="both"/>
      </w:pPr>
    </w:p>
    <w:p w:rsidR="00777033" w:rsidRPr="00D627B5" w:rsidRDefault="00777033" w:rsidP="00777033">
      <w:pPr>
        <w:pStyle w:val="BodyTextIndent"/>
        <w:tabs>
          <w:tab w:val="left" w:pos="988"/>
        </w:tabs>
        <w:spacing w:after="0"/>
        <w:ind w:left="0"/>
        <w:jc w:val="both"/>
        <w:rPr>
          <w:rFonts w:asciiTheme="minorHAnsi" w:hAnsiTheme="minorHAnsi" w:cstheme="minorHAnsi"/>
          <w:b/>
          <w:sz w:val="24"/>
          <w:szCs w:val="24"/>
          <w:lang w:val="ro-RO"/>
        </w:rPr>
      </w:pPr>
      <w:r w:rsidRPr="00D627B5">
        <w:rPr>
          <w:rFonts w:asciiTheme="minorHAnsi" w:hAnsiTheme="minorHAnsi" w:cstheme="minorHAnsi"/>
          <w:b/>
          <w:sz w:val="24"/>
          <w:szCs w:val="24"/>
          <w:lang w:val="ro-RO"/>
        </w:rPr>
        <w:t xml:space="preserve">Scopul principal al postului: </w:t>
      </w:r>
    </w:p>
    <w:p w:rsidR="00777033" w:rsidRPr="00D627B5" w:rsidRDefault="00777033" w:rsidP="00777033">
      <w:pPr>
        <w:pStyle w:val="BodyTextIndent"/>
        <w:tabs>
          <w:tab w:val="left" w:pos="988"/>
        </w:tabs>
        <w:spacing w:after="0"/>
        <w:ind w:left="0"/>
        <w:jc w:val="both"/>
        <w:rPr>
          <w:rFonts w:asciiTheme="minorHAnsi" w:hAnsiTheme="minorHAnsi" w:cstheme="minorHAnsi"/>
          <w:bCs/>
          <w:sz w:val="24"/>
          <w:szCs w:val="24"/>
          <w:lang w:val="ro-RO"/>
        </w:rPr>
      </w:pPr>
      <w:r w:rsidRPr="00D627B5">
        <w:rPr>
          <w:rFonts w:asciiTheme="minorHAnsi" w:hAnsiTheme="minorHAnsi" w:cstheme="minorHAnsi"/>
          <w:bCs/>
          <w:sz w:val="24"/>
          <w:szCs w:val="24"/>
          <w:lang w:val="ro-RO"/>
        </w:rPr>
        <w:t>Elaborează, publică și monitorizează conținutul paginilor web și social media ale instituției.</w:t>
      </w:r>
    </w:p>
    <w:p w:rsidR="00777033" w:rsidRPr="00D627B5" w:rsidRDefault="00777033" w:rsidP="00777033">
      <w:pPr>
        <w:pStyle w:val="BodyTextIndent"/>
        <w:tabs>
          <w:tab w:val="left" w:pos="988"/>
        </w:tabs>
        <w:spacing w:after="0"/>
        <w:ind w:left="0"/>
        <w:jc w:val="both"/>
        <w:rPr>
          <w:rFonts w:asciiTheme="minorHAnsi" w:hAnsiTheme="minorHAnsi" w:cstheme="minorHAnsi"/>
          <w:bCs/>
          <w:sz w:val="24"/>
          <w:szCs w:val="24"/>
          <w:lang w:val="ro-RO"/>
        </w:rPr>
      </w:pPr>
    </w:p>
    <w:p w:rsidR="00777033" w:rsidRPr="00D627B5" w:rsidRDefault="00777033" w:rsidP="00FD74CC">
      <w:pPr>
        <w:pStyle w:val="BodyTextIndent"/>
        <w:numPr>
          <w:ilvl w:val="0"/>
          <w:numId w:val="8"/>
        </w:numPr>
        <w:tabs>
          <w:tab w:val="left" w:pos="988"/>
        </w:tabs>
        <w:spacing w:after="0"/>
        <w:jc w:val="both"/>
        <w:rPr>
          <w:rFonts w:asciiTheme="minorHAnsi" w:hAnsiTheme="minorHAnsi" w:cstheme="minorHAnsi"/>
          <w:b/>
          <w:sz w:val="24"/>
          <w:szCs w:val="24"/>
          <w:lang w:val="ro-RO"/>
        </w:rPr>
      </w:pPr>
      <w:r w:rsidRPr="00D627B5">
        <w:rPr>
          <w:rFonts w:asciiTheme="minorHAnsi" w:hAnsiTheme="minorHAnsi" w:cstheme="minorHAnsi"/>
          <w:b/>
          <w:sz w:val="24"/>
          <w:szCs w:val="24"/>
          <w:lang w:val="ro-RO"/>
        </w:rPr>
        <w:t>Atribuțiile funcționale ale postului:</w:t>
      </w:r>
    </w:p>
    <w:p w:rsidR="00777033" w:rsidRPr="00D627B5" w:rsidRDefault="00777033" w:rsidP="00777033">
      <w:pPr>
        <w:pStyle w:val="BodyTextIndent"/>
        <w:numPr>
          <w:ilvl w:val="0"/>
          <w:numId w:val="1"/>
        </w:numPr>
        <w:tabs>
          <w:tab w:val="left" w:pos="988"/>
        </w:tabs>
        <w:spacing w:after="0"/>
        <w:jc w:val="both"/>
        <w:rPr>
          <w:rFonts w:asciiTheme="minorHAnsi" w:hAnsiTheme="minorHAnsi" w:cstheme="minorHAnsi"/>
          <w:bCs/>
          <w:sz w:val="24"/>
          <w:szCs w:val="24"/>
          <w:lang w:val="ro-RO"/>
        </w:rPr>
      </w:pPr>
      <w:r w:rsidRPr="00D627B5">
        <w:rPr>
          <w:rFonts w:asciiTheme="minorHAnsi" w:hAnsiTheme="minorHAnsi" w:cstheme="minorHAnsi"/>
          <w:bCs/>
          <w:sz w:val="24"/>
          <w:szCs w:val="24"/>
          <w:lang w:val="ro-RO"/>
        </w:rPr>
        <w:t>publicarea comunicatelor, a anuțurilor și a proiectelor aflate în dezbatere publică pe site-ul instituției, conform solicitărilor primite de la departamentele din ADR;</w:t>
      </w:r>
    </w:p>
    <w:p w:rsidR="00777033" w:rsidRPr="00D627B5" w:rsidRDefault="00777033" w:rsidP="00777033">
      <w:pPr>
        <w:pStyle w:val="BodyTextIndent"/>
        <w:numPr>
          <w:ilvl w:val="0"/>
          <w:numId w:val="1"/>
        </w:numPr>
        <w:tabs>
          <w:tab w:val="left" w:pos="988"/>
        </w:tabs>
        <w:spacing w:after="0"/>
        <w:jc w:val="both"/>
        <w:rPr>
          <w:rFonts w:asciiTheme="minorHAnsi" w:hAnsiTheme="minorHAnsi" w:cstheme="minorHAnsi"/>
          <w:bCs/>
          <w:sz w:val="24"/>
          <w:szCs w:val="24"/>
          <w:lang w:val="ro-RO"/>
        </w:rPr>
      </w:pPr>
      <w:r w:rsidRPr="00D627B5">
        <w:rPr>
          <w:rFonts w:asciiTheme="minorHAnsi" w:hAnsiTheme="minorHAnsi" w:cstheme="minorHAnsi"/>
          <w:bCs/>
          <w:sz w:val="24"/>
          <w:szCs w:val="24"/>
          <w:lang w:val="ro-RO"/>
        </w:rPr>
        <w:t>actualizarea conținutului de pe site-ul instituției, conform solicitărilor primite de la departamentele din ADR;</w:t>
      </w:r>
    </w:p>
    <w:p w:rsidR="00777033" w:rsidRPr="00D627B5" w:rsidRDefault="00777033" w:rsidP="00777033">
      <w:pPr>
        <w:pStyle w:val="BodyTextIndent"/>
        <w:numPr>
          <w:ilvl w:val="0"/>
          <w:numId w:val="1"/>
        </w:numPr>
        <w:tabs>
          <w:tab w:val="left" w:pos="988"/>
        </w:tabs>
        <w:spacing w:after="0"/>
        <w:jc w:val="both"/>
        <w:rPr>
          <w:rFonts w:asciiTheme="minorHAnsi" w:hAnsiTheme="minorHAnsi" w:cstheme="minorHAnsi"/>
          <w:bCs/>
          <w:sz w:val="24"/>
          <w:szCs w:val="24"/>
          <w:lang w:val="ro-RO"/>
        </w:rPr>
      </w:pPr>
      <w:r w:rsidRPr="00D627B5">
        <w:rPr>
          <w:rFonts w:asciiTheme="minorHAnsi" w:hAnsiTheme="minorHAnsi" w:cstheme="minorHAnsi"/>
          <w:bCs/>
          <w:sz w:val="24"/>
          <w:szCs w:val="24"/>
          <w:lang w:val="ro-RO"/>
        </w:rPr>
        <w:t>publicarea și actualizarea informațiilor prezente pe conturile social media ale instituției;</w:t>
      </w:r>
    </w:p>
    <w:p w:rsidR="00777033" w:rsidRPr="00D627B5" w:rsidRDefault="00777033" w:rsidP="00777033">
      <w:pPr>
        <w:pStyle w:val="BodyTextIndent"/>
        <w:numPr>
          <w:ilvl w:val="0"/>
          <w:numId w:val="1"/>
        </w:numPr>
        <w:tabs>
          <w:tab w:val="left" w:pos="988"/>
        </w:tabs>
        <w:spacing w:after="0"/>
        <w:jc w:val="both"/>
        <w:rPr>
          <w:rFonts w:asciiTheme="minorHAnsi" w:hAnsiTheme="minorHAnsi" w:cstheme="minorHAnsi"/>
          <w:bCs/>
          <w:sz w:val="24"/>
          <w:szCs w:val="24"/>
          <w:lang w:val="ro-RO"/>
        </w:rPr>
      </w:pPr>
      <w:r w:rsidRPr="00D627B5">
        <w:rPr>
          <w:rFonts w:asciiTheme="minorHAnsi" w:hAnsiTheme="minorHAnsi" w:cstheme="minorHAnsi"/>
          <w:bCs/>
          <w:sz w:val="24"/>
          <w:szCs w:val="24"/>
          <w:lang w:val="ro-RO"/>
        </w:rPr>
        <w:t xml:space="preserve">redactarea de propuneri de </w:t>
      </w:r>
      <w:r>
        <w:rPr>
          <w:rFonts w:asciiTheme="minorHAnsi" w:hAnsiTheme="minorHAnsi" w:cstheme="minorHAnsi"/>
          <w:bCs/>
          <w:sz w:val="24"/>
          <w:szCs w:val="24"/>
          <w:lang w:val="ro-RO"/>
        </w:rPr>
        <w:t>materiale</w:t>
      </w:r>
      <w:r w:rsidRPr="00D627B5">
        <w:rPr>
          <w:rFonts w:asciiTheme="minorHAnsi" w:hAnsiTheme="minorHAnsi" w:cstheme="minorHAnsi"/>
          <w:bCs/>
          <w:sz w:val="24"/>
          <w:szCs w:val="24"/>
          <w:lang w:val="ro-RO"/>
        </w:rPr>
        <w:t xml:space="preserve"> relevante pentru paginile de social media ale instituției, luând ca reper specificul publicului și nevoile sale</w:t>
      </w:r>
      <w:r w:rsidRPr="00B34E79">
        <w:rPr>
          <w:rFonts w:asciiTheme="minorHAnsi" w:hAnsiTheme="minorHAnsi" w:cstheme="minorHAnsi"/>
          <w:bCs/>
          <w:sz w:val="24"/>
          <w:szCs w:val="24"/>
          <w:lang w:val="fr-FR"/>
        </w:rPr>
        <w:t>;</w:t>
      </w:r>
    </w:p>
    <w:p w:rsidR="00777033" w:rsidRPr="00D627B5" w:rsidRDefault="00777033" w:rsidP="00777033">
      <w:pPr>
        <w:pStyle w:val="BodyTextIndent"/>
        <w:numPr>
          <w:ilvl w:val="0"/>
          <w:numId w:val="1"/>
        </w:numPr>
        <w:tabs>
          <w:tab w:val="left" w:pos="988"/>
        </w:tabs>
        <w:spacing w:after="0"/>
        <w:jc w:val="both"/>
        <w:rPr>
          <w:rFonts w:asciiTheme="minorHAnsi" w:hAnsiTheme="minorHAnsi" w:cstheme="minorHAnsi"/>
          <w:bCs/>
          <w:sz w:val="24"/>
          <w:szCs w:val="24"/>
          <w:lang w:val="ro-RO"/>
        </w:rPr>
      </w:pPr>
      <w:r w:rsidRPr="00D627B5">
        <w:rPr>
          <w:rFonts w:asciiTheme="minorHAnsi" w:hAnsiTheme="minorHAnsi" w:cstheme="minorHAnsi"/>
          <w:bCs/>
          <w:sz w:val="24"/>
          <w:szCs w:val="24"/>
          <w:lang w:val="ro-RO"/>
        </w:rPr>
        <w:t>contribuție la analiza internă periodică, calitativă și cantitativă, a activității online (paginile de social media și site) a instituției, așa încât să se poată optimiza mesajele și strategia instituțională de comunicare, pentru o mai bună eficiență și eficacitate a atingerii obiectivelor asumate;</w:t>
      </w:r>
    </w:p>
    <w:p w:rsidR="00777033" w:rsidRPr="00D627B5" w:rsidRDefault="00777033" w:rsidP="00777033">
      <w:pPr>
        <w:pStyle w:val="BodyTextIndent"/>
        <w:numPr>
          <w:ilvl w:val="0"/>
          <w:numId w:val="1"/>
        </w:numPr>
        <w:tabs>
          <w:tab w:val="left" w:pos="988"/>
        </w:tabs>
        <w:spacing w:after="0"/>
        <w:jc w:val="both"/>
        <w:rPr>
          <w:rFonts w:asciiTheme="minorHAnsi" w:hAnsiTheme="minorHAnsi" w:cstheme="minorHAnsi"/>
          <w:bCs/>
          <w:sz w:val="24"/>
          <w:szCs w:val="24"/>
          <w:lang w:val="ro-RO"/>
        </w:rPr>
      </w:pPr>
      <w:r w:rsidRPr="00D627B5">
        <w:rPr>
          <w:rFonts w:asciiTheme="minorHAnsi" w:hAnsiTheme="minorHAnsi" w:cstheme="minorHAnsi"/>
          <w:bCs/>
          <w:sz w:val="24"/>
          <w:szCs w:val="24"/>
          <w:lang w:val="ro-RO"/>
        </w:rPr>
        <w:t>contribuie la elaborarea materialelor grafice</w:t>
      </w:r>
      <w:r>
        <w:rPr>
          <w:rFonts w:asciiTheme="minorHAnsi" w:hAnsiTheme="minorHAnsi" w:cstheme="minorHAnsi"/>
          <w:bCs/>
          <w:sz w:val="24"/>
          <w:szCs w:val="24"/>
          <w:lang w:val="ro-RO"/>
        </w:rPr>
        <w:t xml:space="preserve"> </w:t>
      </w:r>
      <w:r w:rsidRPr="00D627B5">
        <w:rPr>
          <w:rFonts w:asciiTheme="minorHAnsi" w:hAnsiTheme="minorHAnsi" w:cstheme="minorHAnsi"/>
          <w:bCs/>
          <w:sz w:val="24"/>
          <w:szCs w:val="24"/>
          <w:lang w:val="ro-RO"/>
        </w:rPr>
        <w:t>ce urmează a fi publicate pe conturile social media ale instituției;</w:t>
      </w:r>
    </w:p>
    <w:p w:rsidR="00777033" w:rsidRPr="00D627B5" w:rsidRDefault="00777033" w:rsidP="00777033">
      <w:pPr>
        <w:pStyle w:val="BodyTextIndent"/>
        <w:numPr>
          <w:ilvl w:val="0"/>
          <w:numId w:val="1"/>
        </w:numPr>
        <w:tabs>
          <w:tab w:val="left" w:pos="988"/>
        </w:tabs>
        <w:spacing w:after="0"/>
        <w:jc w:val="both"/>
        <w:rPr>
          <w:rFonts w:asciiTheme="minorHAnsi" w:hAnsiTheme="minorHAnsi" w:cstheme="minorHAnsi"/>
          <w:bCs/>
          <w:sz w:val="24"/>
          <w:szCs w:val="24"/>
          <w:lang w:val="ro-RO"/>
        </w:rPr>
      </w:pPr>
      <w:r w:rsidRPr="00D627B5">
        <w:rPr>
          <w:rFonts w:asciiTheme="minorHAnsi" w:hAnsiTheme="minorHAnsi" w:cstheme="minorHAnsi"/>
          <w:bCs/>
          <w:sz w:val="24"/>
          <w:szCs w:val="24"/>
          <w:lang w:val="ro-RO"/>
        </w:rPr>
        <w:t>monitorizarea gradului de interacțiune al comunității, interactivitatea site-ului, grafica materialelor de prezentare și resursele foto și video, așa încât brandul Autorității să fie autentic și credibil;</w:t>
      </w:r>
    </w:p>
    <w:p w:rsidR="00777033" w:rsidRPr="00D627B5" w:rsidRDefault="00777033" w:rsidP="00777033">
      <w:pPr>
        <w:pStyle w:val="BodyTextIndent"/>
        <w:numPr>
          <w:ilvl w:val="0"/>
          <w:numId w:val="1"/>
        </w:numPr>
        <w:tabs>
          <w:tab w:val="left" w:pos="988"/>
        </w:tabs>
        <w:spacing w:after="0"/>
        <w:jc w:val="both"/>
        <w:rPr>
          <w:rFonts w:asciiTheme="minorHAnsi" w:hAnsiTheme="minorHAnsi" w:cstheme="minorHAnsi"/>
          <w:bCs/>
          <w:sz w:val="24"/>
          <w:szCs w:val="24"/>
          <w:lang w:val="ro-RO"/>
        </w:rPr>
      </w:pPr>
      <w:r w:rsidRPr="00D627B5">
        <w:rPr>
          <w:rFonts w:asciiTheme="minorHAnsi" w:hAnsiTheme="minorHAnsi" w:cstheme="minorHAnsi"/>
          <w:bCs/>
          <w:sz w:val="24"/>
          <w:szCs w:val="24"/>
          <w:lang w:val="ro-RO"/>
        </w:rPr>
        <w:t>asistență oferită departamentelor instituției în atingerea obiectivelor de promovare cu ajutorul platformelor web și social media gestionate de ADR;</w:t>
      </w:r>
    </w:p>
    <w:p w:rsidR="00777033" w:rsidRPr="00D627B5" w:rsidRDefault="00777033" w:rsidP="00777033">
      <w:pPr>
        <w:pStyle w:val="BodyTextIndent"/>
        <w:numPr>
          <w:ilvl w:val="0"/>
          <w:numId w:val="1"/>
        </w:numPr>
        <w:tabs>
          <w:tab w:val="left" w:pos="988"/>
        </w:tabs>
        <w:spacing w:after="0"/>
        <w:jc w:val="both"/>
        <w:rPr>
          <w:rFonts w:asciiTheme="minorHAnsi" w:hAnsiTheme="minorHAnsi" w:cstheme="minorHAnsi"/>
          <w:bCs/>
          <w:sz w:val="24"/>
          <w:szCs w:val="24"/>
          <w:lang w:val="ro-RO"/>
        </w:rPr>
      </w:pPr>
      <w:r w:rsidRPr="00D627B5">
        <w:rPr>
          <w:rFonts w:asciiTheme="minorHAnsi" w:hAnsiTheme="minorHAnsi" w:cstheme="minorHAnsi"/>
          <w:bCs/>
          <w:sz w:val="24"/>
          <w:szCs w:val="24"/>
          <w:lang w:val="ro-RO"/>
        </w:rPr>
        <w:t>elabor</w:t>
      </w:r>
      <w:r>
        <w:rPr>
          <w:rFonts w:asciiTheme="minorHAnsi" w:hAnsiTheme="minorHAnsi" w:cstheme="minorHAnsi"/>
          <w:bCs/>
          <w:sz w:val="24"/>
          <w:szCs w:val="24"/>
          <w:lang w:val="ro-RO"/>
        </w:rPr>
        <w:t>ează</w:t>
      </w:r>
      <w:r w:rsidRPr="00D627B5">
        <w:rPr>
          <w:rFonts w:asciiTheme="minorHAnsi" w:hAnsiTheme="minorHAnsi" w:cstheme="minorHAnsi"/>
          <w:bCs/>
          <w:sz w:val="24"/>
          <w:szCs w:val="24"/>
          <w:lang w:val="ro-RO"/>
        </w:rPr>
        <w:t xml:space="preserve"> materiale de suport și ajutor pentru utilizarea platformelor gestionate de ADR;</w:t>
      </w:r>
    </w:p>
    <w:p w:rsidR="00777033" w:rsidRPr="00D627B5" w:rsidRDefault="00777033" w:rsidP="00777033">
      <w:pPr>
        <w:pStyle w:val="BodyTextIndent"/>
        <w:numPr>
          <w:ilvl w:val="0"/>
          <w:numId w:val="1"/>
        </w:numPr>
        <w:tabs>
          <w:tab w:val="left" w:pos="988"/>
        </w:tabs>
        <w:spacing w:after="0"/>
        <w:jc w:val="both"/>
        <w:rPr>
          <w:rFonts w:asciiTheme="minorHAnsi" w:hAnsiTheme="minorHAnsi" w:cstheme="minorHAnsi"/>
          <w:bCs/>
          <w:sz w:val="24"/>
          <w:szCs w:val="24"/>
          <w:lang w:val="ro-RO"/>
        </w:rPr>
      </w:pPr>
      <w:r w:rsidRPr="00D627B5">
        <w:rPr>
          <w:rFonts w:asciiTheme="minorHAnsi" w:hAnsiTheme="minorHAnsi" w:cstheme="minorHAnsi"/>
          <w:bCs/>
          <w:sz w:val="24"/>
          <w:szCs w:val="24"/>
          <w:lang w:val="ro-RO"/>
        </w:rPr>
        <w:t>analizează și soluționează diversele documente care îi sunt repartizate spre a fi rezolvate;</w:t>
      </w:r>
    </w:p>
    <w:p w:rsidR="00777033" w:rsidRDefault="00777033" w:rsidP="00777033">
      <w:pPr>
        <w:pStyle w:val="BodyTextIndent"/>
        <w:numPr>
          <w:ilvl w:val="0"/>
          <w:numId w:val="1"/>
        </w:numPr>
        <w:tabs>
          <w:tab w:val="left" w:pos="988"/>
        </w:tabs>
        <w:spacing w:after="0"/>
        <w:jc w:val="both"/>
        <w:rPr>
          <w:rFonts w:asciiTheme="minorHAnsi" w:hAnsiTheme="minorHAnsi" w:cstheme="minorHAnsi"/>
          <w:bCs/>
          <w:sz w:val="24"/>
          <w:szCs w:val="24"/>
          <w:lang w:val="ro-RO"/>
        </w:rPr>
      </w:pPr>
      <w:r w:rsidRPr="00D627B5">
        <w:rPr>
          <w:rFonts w:asciiTheme="minorHAnsi" w:hAnsiTheme="minorHAnsi" w:cstheme="minorHAnsi"/>
          <w:bCs/>
          <w:sz w:val="24"/>
          <w:szCs w:val="24"/>
          <w:lang w:val="ro-RO"/>
        </w:rPr>
        <w:t>asigură suport de specialitate pe durata promovării online a unui nou serviciu digital;</w:t>
      </w:r>
    </w:p>
    <w:p w:rsidR="00777033" w:rsidRPr="006C723A" w:rsidRDefault="00777033" w:rsidP="00777033">
      <w:pPr>
        <w:pStyle w:val="BodyTextIndent"/>
        <w:numPr>
          <w:ilvl w:val="0"/>
          <w:numId w:val="1"/>
        </w:numPr>
        <w:tabs>
          <w:tab w:val="left" w:pos="988"/>
        </w:tabs>
        <w:spacing w:after="0"/>
        <w:jc w:val="both"/>
        <w:rPr>
          <w:rFonts w:asciiTheme="minorHAnsi" w:hAnsiTheme="minorHAnsi" w:cstheme="minorHAnsi"/>
          <w:bCs/>
          <w:sz w:val="24"/>
          <w:szCs w:val="24"/>
          <w:lang w:val="ro-RO"/>
        </w:rPr>
      </w:pPr>
      <w:r>
        <w:rPr>
          <w:rFonts w:asciiTheme="minorHAnsi" w:hAnsiTheme="minorHAnsi" w:cstheme="minorHAnsi"/>
          <w:bCs/>
          <w:sz w:val="24"/>
          <w:szCs w:val="24"/>
          <w:lang w:val="ro-RO"/>
        </w:rPr>
        <w:t>realizează configurări de sisteme informaționale, în funcție de nevoile SCP și ale instituției</w:t>
      </w:r>
      <w:r w:rsidRPr="006C723A">
        <w:rPr>
          <w:rFonts w:asciiTheme="minorHAnsi" w:hAnsiTheme="minorHAnsi" w:cstheme="minorHAnsi"/>
          <w:bCs/>
          <w:sz w:val="24"/>
          <w:szCs w:val="24"/>
          <w:lang w:val="fr-FR"/>
        </w:rPr>
        <w:t>;</w:t>
      </w:r>
    </w:p>
    <w:p w:rsidR="00777033" w:rsidRPr="00D627B5" w:rsidRDefault="00777033" w:rsidP="00777033">
      <w:pPr>
        <w:pStyle w:val="BodyTextIndent"/>
        <w:numPr>
          <w:ilvl w:val="0"/>
          <w:numId w:val="1"/>
        </w:numPr>
        <w:tabs>
          <w:tab w:val="left" w:pos="988"/>
        </w:tabs>
        <w:spacing w:after="0"/>
        <w:jc w:val="both"/>
        <w:rPr>
          <w:rFonts w:asciiTheme="minorHAnsi" w:hAnsiTheme="minorHAnsi" w:cstheme="minorHAnsi"/>
          <w:bCs/>
          <w:sz w:val="24"/>
          <w:szCs w:val="24"/>
          <w:lang w:val="ro-RO"/>
        </w:rPr>
      </w:pPr>
      <w:r w:rsidRPr="00D627B5">
        <w:rPr>
          <w:rFonts w:asciiTheme="minorHAnsi" w:hAnsiTheme="minorHAnsi" w:cstheme="minorHAnsi"/>
          <w:bCs/>
          <w:sz w:val="24"/>
          <w:szCs w:val="24"/>
          <w:lang w:val="ro-RO"/>
        </w:rPr>
        <w:t>participă la interviuri, întâlniri de lucru, focus grupuri pentru a determina cerințele utilizatorilor platformelor gestionate de ADR;</w:t>
      </w:r>
    </w:p>
    <w:p w:rsidR="00777033" w:rsidRPr="00D627B5" w:rsidRDefault="00777033" w:rsidP="00777033">
      <w:pPr>
        <w:pStyle w:val="BodyTextIndent"/>
        <w:numPr>
          <w:ilvl w:val="0"/>
          <w:numId w:val="1"/>
        </w:numPr>
        <w:tabs>
          <w:tab w:val="left" w:pos="988"/>
        </w:tabs>
        <w:spacing w:after="0"/>
        <w:jc w:val="both"/>
        <w:rPr>
          <w:rFonts w:asciiTheme="minorHAnsi" w:hAnsiTheme="minorHAnsi" w:cstheme="minorHAnsi"/>
          <w:bCs/>
          <w:sz w:val="24"/>
          <w:szCs w:val="24"/>
          <w:lang w:val="ro-RO"/>
        </w:rPr>
      </w:pPr>
      <w:r w:rsidRPr="00D627B5">
        <w:rPr>
          <w:rFonts w:asciiTheme="minorHAnsi" w:hAnsiTheme="minorHAnsi" w:cstheme="minorHAnsi"/>
          <w:bCs/>
          <w:sz w:val="24"/>
          <w:szCs w:val="24"/>
          <w:lang w:val="ro-RO"/>
        </w:rPr>
        <w:t>oferă input pentru actualizarea strategiei de comunicare, asigurându-se că doleanțele utilizatorilor sunt satisfăcute;</w:t>
      </w:r>
    </w:p>
    <w:p w:rsidR="00777033" w:rsidRPr="00D627B5" w:rsidRDefault="00777033" w:rsidP="00777033">
      <w:pPr>
        <w:pStyle w:val="BodyTextIndent"/>
        <w:numPr>
          <w:ilvl w:val="0"/>
          <w:numId w:val="1"/>
        </w:numPr>
        <w:tabs>
          <w:tab w:val="left" w:pos="988"/>
        </w:tabs>
        <w:spacing w:after="0"/>
        <w:jc w:val="both"/>
        <w:rPr>
          <w:rFonts w:asciiTheme="minorHAnsi" w:hAnsiTheme="minorHAnsi" w:cstheme="minorHAnsi"/>
          <w:bCs/>
          <w:sz w:val="24"/>
          <w:szCs w:val="24"/>
          <w:lang w:val="ro-RO"/>
        </w:rPr>
      </w:pPr>
      <w:r w:rsidRPr="00D627B5">
        <w:rPr>
          <w:rFonts w:asciiTheme="minorHAnsi" w:hAnsiTheme="minorHAnsi" w:cstheme="minorHAnsi"/>
          <w:bCs/>
          <w:sz w:val="24"/>
          <w:szCs w:val="24"/>
          <w:lang w:val="ro-RO"/>
        </w:rPr>
        <w:t>oferă consultanță online, în timp real, pentru cetățenii care interacționează cu instituția prin intermediul platformelor online și social media;</w:t>
      </w:r>
    </w:p>
    <w:p w:rsidR="00777033" w:rsidRPr="00D627B5" w:rsidRDefault="00777033" w:rsidP="00777033">
      <w:pPr>
        <w:pStyle w:val="BodyTextIndent"/>
        <w:numPr>
          <w:ilvl w:val="0"/>
          <w:numId w:val="1"/>
        </w:numPr>
        <w:tabs>
          <w:tab w:val="left" w:pos="988"/>
        </w:tabs>
        <w:spacing w:after="0"/>
        <w:jc w:val="both"/>
        <w:rPr>
          <w:rFonts w:asciiTheme="minorHAnsi" w:hAnsiTheme="minorHAnsi" w:cstheme="minorHAnsi"/>
          <w:bCs/>
          <w:sz w:val="24"/>
          <w:szCs w:val="24"/>
          <w:lang w:val="ro-RO"/>
        </w:rPr>
      </w:pPr>
      <w:r w:rsidRPr="00D627B5">
        <w:rPr>
          <w:rFonts w:asciiTheme="minorHAnsi" w:hAnsiTheme="minorHAnsi" w:cstheme="minorHAnsi"/>
          <w:bCs/>
          <w:sz w:val="24"/>
          <w:szCs w:val="24"/>
          <w:lang w:val="ro-RO"/>
        </w:rPr>
        <w:t>elaborează rapoarte interne cu privire la mesajele primite, răspunsurile furnizate și statusul solicitărilor cetățenilor;</w:t>
      </w:r>
    </w:p>
    <w:p w:rsidR="00777033" w:rsidRPr="00D627B5" w:rsidRDefault="00777033" w:rsidP="00777033">
      <w:pPr>
        <w:pStyle w:val="BodyTextIndent"/>
        <w:numPr>
          <w:ilvl w:val="0"/>
          <w:numId w:val="1"/>
        </w:numPr>
        <w:tabs>
          <w:tab w:val="left" w:pos="988"/>
        </w:tabs>
        <w:spacing w:after="0"/>
        <w:jc w:val="both"/>
        <w:rPr>
          <w:rFonts w:asciiTheme="minorHAnsi" w:hAnsiTheme="minorHAnsi" w:cstheme="minorHAnsi"/>
          <w:bCs/>
          <w:sz w:val="24"/>
          <w:szCs w:val="24"/>
          <w:lang w:val="ro-RO"/>
        </w:rPr>
      </w:pPr>
      <w:r w:rsidRPr="00D627B5">
        <w:rPr>
          <w:rFonts w:asciiTheme="minorHAnsi" w:hAnsiTheme="minorHAnsi" w:cstheme="minorHAnsi"/>
          <w:bCs/>
          <w:sz w:val="24"/>
          <w:szCs w:val="24"/>
          <w:lang w:val="ro-RO"/>
        </w:rPr>
        <w:lastRenderedPageBreak/>
        <w:t>colaborează cu departamentele din cadrul instituției pentru furnizarea unor informații corecte, actualizate și complete în interacțiunile online cu cetățenii;</w:t>
      </w:r>
    </w:p>
    <w:p w:rsidR="00777033" w:rsidRPr="00D627B5" w:rsidRDefault="00777033" w:rsidP="00777033">
      <w:pPr>
        <w:pStyle w:val="BodyTextIndent"/>
        <w:numPr>
          <w:ilvl w:val="0"/>
          <w:numId w:val="1"/>
        </w:numPr>
        <w:tabs>
          <w:tab w:val="left" w:pos="988"/>
        </w:tabs>
        <w:spacing w:after="0"/>
        <w:jc w:val="both"/>
        <w:rPr>
          <w:rFonts w:asciiTheme="minorHAnsi" w:hAnsiTheme="minorHAnsi" w:cstheme="minorHAnsi"/>
          <w:bCs/>
          <w:sz w:val="24"/>
          <w:szCs w:val="24"/>
          <w:lang w:val="ro-RO"/>
        </w:rPr>
      </w:pPr>
      <w:r w:rsidRPr="00D627B5">
        <w:rPr>
          <w:rFonts w:asciiTheme="minorHAnsi" w:hAnsiTheme="minorHAnsi" w:cstheme="minorHAnsi"/>
          <w:bCs/>
          <w:sz w:val="24"/>
          <w:szCs w:val="24"/>
          <w:lang w:val="ro-RO"/>
        </w:rPr>
        <w:t>aplică cerințele politicii de securitate a datelor la nivelul ADR;</w:t>
      </w:r>
    </w:p>
    <w:p w:rsidR="00777033" w:rsidRPr="00D627B5" w:rsidRDefault="00777033" w:rsidP="00777033">
      <w:pPr>
        <w:pStyle w:val="BodyTextIndent"/>
        <w:numPr>
          <w:ilvl w:val="0"/>
          <w:numId w:val="1"/>
        </w:numPr>
        <w:tabs>
          <w:tab w:val="left" w:pos="988"/>
        </w:tabs>
        <w:spacing w:after="0"/>
        <w:jc w:val="both"/>
        <w:rPr>
          <w:rFonts w:asciiTheme="minorHAnsi" w:hAnsiTheme="minorHAnsi" w:cstheme="minorHAnsi"/>
          <w:bCs/>
          <w:sz w:val="24"/>
          <w:szCs w:val="24"/>
          <w:lang w:val="ro-RO"/>
        </w:rPr>
      </w:pPr>
      <w:r w:rsidRPr="00D627B5">
        <w:rPr>
          <w:rFonts w:asciiTheme="minorHAnsi" w:hAnsiTheme="minorHAnsi" w:cstheme="minorHAnsi"/>
          <w:bCs/>
          <w:sz w:val="24"/>
          <w:szCs w:val="24"/>
          <w:lang w:val="ro-RO"/>
        </w:rPr>
        <w:t>analizează nevoile de servicii online noi, specifice domeniului de activitate și misiunii ADR;</w:t>
      </w:r>
    </w:p>
    <w:p w:rsidR="00777033" w:rsidRPr="00D627B5" w:rsidRDefault="00777033" w:rsidP="00777033">
      <w:pPr>
        <w:pStyle w:val="BodyTextIndent"/>
        <w:numPr>
          <w:ilvl w:val="0"/>
          <w:numId w:val="1"/>
        </w:numPr>
        <w:tabs>
          <w:tab w:val="left" w:pos="988"/>
        </w:tabs>
        <w:spacing w:after="0"/>
        <w:jc w:val="both"/>
        <w:rPr>
          <w:rFonts w:asciiTheme="minorHAnsi" w:hAnsiTheme="minorHAnsi" w:cstheme="minorHAnsi"/>
          <w:bCs/>
          <w:sz w:val="24"/>
          <w:szCs w:val="24"/>
          <w:lang w:val="ro-RO"/>
        </w:rPr>
      </w:pPr>
      <w:r w:rsidRPr="00D627B5">
        <w:rPr>
          <w:rFonts w:asciiTheme="minorHAnsi" w:hAnsiTheme="minorHAnsi" w:cstheme="minorHAnsi"/>
          <w:bCs/>
          <w:sz w:val="24"/>
          <w:szCs w:val="24"/>
          <w:lang w:val="ro-RO"/>
        </w:rPr>
        <w:t>respectă cerințele instituite de procedurile operaționale și de documentele sistemului de management al calității, corespunzător domeniului sau de activitate;</w:t>
      </w:r>
    </w:p>
    <w:p w:rsidR="00777033" w:rsidRPr="00D627B5" w:rsidRDefault="00777033" w:rsidP="00777033">
      <w:pPr>
        <w:pStyle w:val="BodyTextIndent"/>
        <w:numPr>
          <w:ilvl w:val="0"/>
          <w:numId w:val="1"/>
        </w:numPr>
        <w:tabs>
          <w:tab w:val="left" w:pos="988"/>
        </w:tabs>
        <w:spacing w:after="0"/>
        <w:jc w:val="both"/>
        <w:rPr>
          <w:rFonts w:asciiTheme="minorHAnsi" w:hAnsiTheme="minorHAnsi" w:cstheme="minorHAnsi"/>
          <w:bCs/>
          <w:sz w:val="24"/>
          <w:szCs w:val="24"/>
          <w:lang w:val="ro-RO"/>
        </w:rPr>
      </w:pPr>
      <w:r w:rsidRPr="00D627B5">
        <w:rPr>
          <w:rFonts w:asciiTheme="minorHAnsi" w:hAnsiTheme="minorHAnsi" w:cstheme="minorHAnsi"/>
          <w:bCs/>
          <w:sz w:val="24"/>
          <w:szCs w:val="24"/>
          <w:lang w:val="ro-RO"/>
        </w:rPr>
        <w:t>îndeplineşte, la solicitarea conducerii Serviciului, alte atribuţii şi soluţionează alte lucrări care se încadrează în specificul serviciului şi în limita de competenţă.</w:t>
      </w:r>
    </w:p>
    <w:p w:rsidR="00777033" w:rsidRPr="00D627B5" w:rsidRDefault="00777033" w:rsidP="00777033">
      <w:pPr>
        <w:pStyle w:val="BodyTextIndent"/>
        <w:tabs>
          <w:tab w:val="left" w:pos="988"/>
        </w:tabs>
        <w:spacing w:after="0"/>
        <w:jc w:val="both"/>
        <w:rPr>
          <w:rFonts w:asciiTheme="minorHAnsi" w:hAnsiTheme="minorHAnsi" w:cstheme="minorHAnsi"/>
          <w:bCs/>
          <w:sz w:val="24"/>
          <w:szCs w:val="24"/>
          <w:lang w:val="ro-RO"/>
        </w:rPr>
      </w:pPr>
    </w:p>
    <w:p w:rsidR="00777033" w:rsidRPr="00D627B5" w:rsidRDefault="00FD74CC" w:rsidP="00FD74CC">
      <w:pPr>
        <w:pStyle w:val="BodyTextIndent"/>
        <w:numPr>
          <w:ilvl w:val="0"/>
          <w:numId w:val="8"/>
        </w:numPr>
        <w:tabs>
          <w:tab w:val="left" w:pos="988"/>
        </w:tabs>
        <w:spacing w:after="0"/>
        <w:jc w:val="both"/>
        <w:rPr>
          <w:rFonts w:asciiTheme="minorHAnsi" w:hAnsiTheme="minorHAnsi" w:cstheme="minorHAnsi"/>
          <w:b/>
          <w:bCs/>
          <w:sz w:val="24"/>
          <w:szCs w:val="24"/>
          <w:u w:val="single"/>
          <w:lang w:val="ro-RO"/>
        </w:rPr>
      </w:pPr>
      <w:r>
        <w:rPr>
          <w:rFonts w:asciiTheme="minorHAnsi" w:hAnsiTheme="minorHAnsi" w:cstheme="minorHAnsi"/>
          <w:b/>
          <w:bCs/>
          <w:sz w:val="24"/>
          <w:szCs w:val="24"/>
          <w:u w:val="single"/>
          <w:lang w:val="ro-RO"/>
        </w:rPr>
        <w:t xml:space="preserve"> </w:t>
      </w:r>
      <w:r w:rsidR="00777033" w:rsidRPr="00D627B5">
        <w:rPr>
          <w:rFonts w:asciiTheme="minorHAnsi" w:hAnsiTheme="minorHAnsi" w:cstheme="minorHAnsi"/>
          <w:b/>
          <w:bCs/>
          <w:sz w:val="24"/>
          <w:szCs w:val="24"/>
          <w:u w:val="single"/>
          <w:lang w:val="ro-RO"/>
        </w:rPr>
        <w:t xml:space="preserve"> Atribuții referitoare la perfecționarea continuă</w:t>
      </w:r>
    </w:p>
    <w:p w:rsidR="00777033" w:rsidRPr="00D627B5" w:rsidRDefault="00777033" w:rsidP="00777033">
      <w:pPr>
        <w:pStyle w:val="BodyTextIndent"/>
        <w:numPr>
          <w:ilvl w:val="0"/>
          <w:numId w:val="6"/>
        </w:numPr>
        <w:tabs>
          <w:tab w:val="left" w:pos="988"/>
        </w:tabs>
        <w:spacing w:after="0"/>
        <w:ind w:left="360"/>
        <w:jc w:val="both"/>
        <w:rPr>
          <w:rFonts w:asciiTheme="minorHAnsi" w:hAnsiTheme="minorHAnsi" w:cstheme="minorHAnsi"/>
          <w:b/>
          <w:bCs/>
          <w:sz w:val="24"/>
          <w:szCs w:val="24"/>
          <w:u w:val="single"/>
          <w:lang w:val="ro-RO"/>
        </w:rPr>
      </w:pPr>
      <w:r w:rsidRPr="00D627B5">
        <w:rPr>
          <w:rFonts w:asciiTheme="minorHAnsi" w:hAnsiTheme="minorHAnsi" w:cstheme="minorHAnsi"/>
          <w:bCs/>
          <w:sz w:val="24"/>
          <w:szCs w:val="24"/>
          <w:lang w:val="ro-RO"/>
        </w:rPr>
        <w:t>Participarea la cursuri și seminarii privind problematicile specifice domeniului de activitate.</w:t>
      </w:r>
    </w:p>
    <w:p w:rsidR="00777033" w:rsidRPr="00D627B5" w:rsidRDefault="00777033" w:rsidP="00777033">
      <w:pPr>
        <w:pStyle w:val="BodyTextIndent"/>
        <w:tabs>
          <w:tab w:val="left" w:pos="988"/>
        </w:tabs>
        <w:spacing w:after="0"/>
        <w:jc w:val="both"/>
        <w:rPr>
          <w:rFonts w:asciiTheme="minorHAnsi" w:hAnsiTheme="minorHAnsi" w:cstheme="minorHAnsi"/>
          <w:b/>
          <w:bCs/>
          <w:sz w:val="24"/>
          <w:szCs w:val="24"/>
          <w:u w:val="single"/>
          <w:lang w:val="ro-RO"/>
        </w:rPr>
      </w:pPr>
    </w:p>
    <w:p w:rsidR="00777033" w:rsidRPr="00D627B5" w:rsidRDefault="00777033" w:rsidP="00777033">
      <w:pPr>
        <w:pStyle w:val="BodyTextIndent"/>
        <w:tabs>
          <w:tab w:val="left" w:pos="988"/>
        </w:tabs>
        <w:spacing w:after="0"/>
        <w:jc w:val="both"/>
        <w:rPr>
          <w:rFonts w:asciiTheme="minorHAnsi" w:hAnsiTheme="minorHAnsi" w:cstheme="minorHAnsi"/>
          <w:b/>
          <w:bCs/>
          <w:sz w:val="24"/>
          <w:szCs w:val="24"/>
          <w:u w:val="single"/>
          <w:lang w:val="ro-RO"/>
        </w:rPr>
      </w:pPr>
    </w:p>
    <w:p w:rsidR="00777033" w:rsidRPr="00FD74CC" w:rsidRDefault="00FD74CC" w:rsidP="00FD74CC">
      <w:pPr>
        <w:pStyle w:val="ListParagraph"/>
        <w:numPr>
          <w:ilvl w:val="0"/>
          <w:numId w:val="8"/>
        </w:numPr>
        <w:tabs>
          <w:tab w:val="left" w:pos="630"/>
        </w:tabs>
        <w:contextualSpacing/>
        <w:jc w:val="both"/>
        <w:rPr>
          <w:rFonts w:cstheme="minorHAnsi"/>
          <w:b/>
          <w:sz w:val="24"/>
          <w:szCs w:val="24"/>
          <w:u w:val="single"/>
          <w:lang w:val="ro-RO"/>
        </w:rPr>
      </w:pPr>
      <w:r w:rsidRPr="00FD74CC">
        <w:rPr>
          <w:rFonts w:cstheme="minorHAnsi"/>
          <w:b/>
          <w:sz w:val="24"/>
          <w:szCs w:val="24"/>
          <w:lang w:val="ro-RO"/>
        </w:rPr>
        <w:t xml:space="preserve">      </w:t>
      </w:r>
      <w:r w:rsidR="00777033" w:rsidRPr="00FD74CC">
        <w:rPr>
          <w:rFonts w:cstheme="minorHAnsi"/>
          <w:b/>
          <w:sz w:val="24"/>
          <w:szCs w:val="24"/>
          <w:u w:val="single"/>
          <w:lang w:val="ro-RO"/>
        </w:rPr>
        <w:t xml:space="preserve"> Atribuții legate de competența decizională:</w:t>
      </w:r>
    </w:p>
    <w:p w:rsidR="00777033" w:rsidRPr="00D627B5" w:rsidRDefault="00777033" w:rsidP="00777033">
      <w:pPr>
        <w:pStyle w:val="ListParagraph"/>
        <w:numPr>
          <w:ilvl w:val="0"/>
          <w:numId w:val="3"/>
        </w:numPr>
        <w:tabs>
          <w:tab w:val="left" w:pos="630"/>
        </w:tabs>
        <w:spacing w:line="276" w:lineRule="auto"/>
        <w:ind w:left="360"/>
        <w:contextualSpacing/>
        <w:jc w:val="both"/>
        <w:rPr>
          <w:rFonts w:asciiTheme="minorHAnsi" w:hAnsiTheme="minorHAnsi" w:cstheme="minorHAnsi"/>
          <w:b/>
          <w:sz w:val="24"/>
          <w:szCs w:val="24"/>
          <w:u w:val="single"/>
          <w:lang w:val="ro-RO"/>
        </w:rPr>
      </w:pPr>
      <w:r w:rsidRPr="00D627B5">
        <w:rPr>
          <w:rFonts w:asciiTheme="minorHAnsi" w:hAnsiTheme="minorHAnsi" w:cstheme="minorHAnsi"/>
          <w:sz w:val="24"/>
          <w:szCs w:val="24"/>
          <w:lang w:val="ro-RO"/>
        </w:rPr>
        <w:t xml:space="preserve">Asumarea responsabilității pentru activitatea desfășurată și deciziile luate; </w:t>
      </w:r>
    </w:p>
    <w:p w:rsidR="00777033" w:rsidRPr="00D627B5" w:rsidRDefault="00777033" w:rsidP="00777033">
      <w:pPr>
        <w:pStyle w:val="ListParagraph"/>
        <w:numPr>
          <w:ilvl w:val="0"/>
          <w:numId w:val="3"/>
        </w:numPr>
        <w:tabs>
          <w:tab w:val="left" w:pos="630"/>
        </w:tabs>
        <w:spacing w:line="276" w:lineRule="auto"/>
        <w:ind w:left="360"/>
        <w:contextualSpacing/>
        <w:jc w:val="both"/>
        <w:rPr>
          <w:rFonts w:asciiTheme="minorHAnsi" w:hAnsiTheme="minorHAnsi" w:cstheme="minorHAnsi"/>
          <w:b/>
          <w:sz w:val="24"/>
          <w:szCs w:val="24"/>
          <w:u w:val="single"/>
          <w:lang w:val="ro-RO"/>
        </w:rPr>
      </w:pPr>
      <w:r w:rsidRPr="00D627B5">
        <w:rPr>
          <w:rFonts w:asciiTheme="minorHAnsi" w:hAnsiTheme="minorHAnsi" w:cstheme="minorHAnsi"/>
          <w:sz w:val="24"/>
          <w:szCs w:val="24"/>
          <w:lang w:val="ro-RO"/>
        </w:rPr>
        <w:t>Sesizarea persoanelor ierarhic superioare în cazul neîndeplinirii unor obiective și elaborarea unui set decizional pentru soluționarea deficiențelor;</w:t>
      </w:r>
    </w:p>
    <w:p w:rsidR="00777033" w:rsidRPr="00D627B5" w:rsidRDefault="00777033" w:rsidP="00777033">
      <w:pPr>
        <w:pStyle w:val="ListParagraph"/>
        <w:numPr>
          <w:ilvl w:val="0"/>
          <w:numId w:val="3"/>
        </w:numPr>
        <w:tabs>
          <w:tab w:val="left" w:pos="630"/>
        </w:tabs>
        <w:spacing w:line="276" w:lineRule="auto"/>
        <w:ind w:left="360"/>
        <w:contextualSpacing/>
        <w:jc w:val="both"/>
        <w:rPr>
          <w:rFonts w:asciiTheme="minorHAnsi" w:hAnsiTheme="minorHAnsi" w:cstheme="minorHAnsi"/>
          <w:b/>
          <w:sz w:val="24"/>
          <w:szCs w:val="24"/>
          <w:u w:val="single"/>
          <w:lang w:val="ro-RO"/>
        </w:rPr>
      </w:pPr>
      <w:r w:rsidRPr="00D627B5">
        <w:rPr>
          <w:rFonts w:asciiTheme="minorHAnsi" w:hAnsiTheme="minorHAnsi" w:cstheme="minorHAnsi"/>
          <w:sz w:val="24"/>
          <w:szCs w:val="24"/>
          <w:lang w:val="ro-RO"/>
        </w:rPr>
        <w:t>Rezolvarea cu promptitudine și eficiență a eventualelor întrebări sau nemulțumiri venite din partea beneficiarilor serviciilor furnizate de către ADR.</w:t>
      </w:r>
    </w:p>
    <w:p w:rsidR="00777033" w:rsidRPr="00D627B5" w:rsidRDefault="00777033" w:rsidP="00777033">
      <w:pPr>
        <w:pStyle w:val="ListParagraph"/>
        <w:tabs>
          <w:tab w:val="left" w:pos="630"/>
        </w:tabs>
        <w:spacing w:line="276" w:lineRule="auto"/>
        <w:ind w:left="360"/>
        <w:contextualSpacing/>
        <w:jc w:val="both"/>
        <w:rPr>
          <w:rFonts w:asciiTheme="minorHAnsi" w:hAnsiTheme="minorHAnsi" w:cstheme="minorHAnsi"/>
          <w:b/>
          <w:sz w:val="24"/>
          <w:szCs w:val="24"/>
          <w:u w:val="single"/>
          <w:lang w:val="ro-RO"/>
        </w:rPr>
      </w:pPr>
    </w:p>
    <w:p w:rsidR="00777033" w:rsidRPr="00D627B5" w:rsidRDefault="00777033" w:rsidP="00777033">
      <w:pPr>
        <w:pStyle w:val="ListParagraph"/>
        <w:tabs>
          <w:tab w:val="left" w:pos="630"/>
        </w:tabs>
        <w:ind w:left="360"/>
        <w:jc w:val="both"/>
        <w:rPr>
          <w:rFonts w:asciiTheme="minorHAnsi" w:hAnsiTheme="minorHAnsi" w:cstheme="minorHAnsi"/>
          <w:b/>
          <w:sz w:val="24"/>
          <w:szCs w:val="24"/>
          <w:u w:val="single"/>
          <w:lang w:val="ro-RO"/>
        </w:rPr>
      </w:pPr>
    </w:p>
    <w:p w:rsidR="00777033" w:rsidRPr="00D627B5" w:rsidRDefault="00777033" w:rsidP="00FD74CC">
      <w:pPr>
        <w:pStyle w:val="ListParagraph"/>
        <w:numPr>
          <w:ilvl w:val="0"/>
          <w:numId w:val="8"/>
        </w:numPr>
        <w:spacing w:line="276" w:lineRule="auto"/>
        <w:contextualSpacing/>
        <w:jc w:val="both"/>
        <w:rPr>
          <w:rFonts w:asciiTheme="minorHAnsi" w:hAnsiTheme="minorHAnsi" w:cstheme="minorHAnsi"/>
          <w:b/>
          <w:sz w:val="24"/>
          <w:szCs w:val="24"/>
          <w:u w:val="single"/>
          <w:lang w:val="ro-RO"/>
        </w:rPr>
      </w:pPr>
      <w:r w:rsidRPr="00D627B5">
        <w:rPr>
          <w:rFonts w:asciiTheme="minorHAnsi" w:hAnsiTheme="minorHAnsi" w:cstheme="minorHAnsi"/>
          <w:b/>
          <w:sz w:val="24"/>
          <w:szCs w:val="24"/>
          <w:u w:val="single"/>
          <w:lang w:val="ro-RO"/>
        </w:rPr>
        <w:t xml:space="preserve"> Atribuții privind disciplina în muncă</w:t>
      </w:r>
    </w:p>
    <w:p w:rsidR="00777033" w:rsidRPr="00D627B5" w:rsidRDefault="00777033" w:rsidP="00777033">
      <w:pPr>
        <w:pStyle w:val="ListParagraph"/>
        <w:ind w:left="1080"/>
        <w:jc w:val="both"/>
        <w:rPr>
          <w:rFonts w:asciiTheme="minorHAnsi" w:hAnsiTheme="minorHAnsi" w:cstheme="minorHAnsi"/>
          <w:b/>
          <w:sz w:val="24"/>
          <w:szCs w:val="24"/>
          <w:u w:val="single"/>
          <w:lang w:val="ro-RO"/>
        </w:rPr>
      </w:pPr>
    </w:p>
    <w:p w:rsidR="00777033" w:rsidRPr="00D627B5" w:rsidRDefault="00777033" w:rsidP="00777033">
      <w:pPr>
        <w:pStyle w:val="ListParagraph"/>
        <w:numPr>
          <w:ilvl w:val="0"/>
          <w:numId w:val="4"/>
        </w:numPr>
        <w:spacing w:line="276" w:lineRule="auto"/>
        <w:ind w:left="360"/>
        <w:contextualSpacing/>
        <w:jc w:val="both"/>
        <w:rPr>
          <w:rFonts w:asciiTheme="minorHAnsi" w:hAnsiTheme="minorHAnsi" w:cstheme="minorHAnsi"/>
          <w:sz w:val="24"/>
          <w:szCs w:val="24"/>
          <w:lang w:val="ro-RO"/>
        </w:rPr>
      </w:pPr>
      <w:r w:rsidRPr="00D627B5">
        <w:rPr>
          <w:rFonts w:asciiTheme="minorHAnsi" w:hAnsiTheme="minorHAnsi" w:cstheme="minorHAnsi"/>
          <w:sz w:val="24"/>
          <w:szCs w:val="24"/>
          <w:lang w:val="ro-RO"/>
        </w:rPr>
        <w:t>Respectă normele etice, normele de securitate și sănătate în muncă, precum și instrucțiunile privind apărarea împotriva incendiilor si pentru situațiile de urgență, în îndeplinirea atribuțiilor de serviciu;</w:t>
      </w:r>
    </w:p>
    <w:p w:rsidR="00777033" w:rsidRPr="00D627B5" w:rsidRDefault="00777033" w:rsidP="00777033">
      <w:pPr>
        <w:pStyle w:val="ListParagraph"/>
        <w:numPr>
          <w:ilvl w:val="0"/>
          <w:numId w:val="4"/>
        </w:numPr>
        <w:spacing w:line="276" w:lineRule="auto"/>
        <w:ind w:left="360"/>
        <w:contextualSpacing/>
        <w:jc w:val="both"/>
        <w:rPr>
          <w:rFonts w:asciiTheme="minorHAnsi" w:hAnsiTheme="minorHAnsi" w:cstheme="minorHAnsi"/>
          <w:sz w:val="24"/>
          <w:szCs w:val="24"/>
          <w:lang w:val="ro-RO"/>
        </w:rPr>
      </w:pPr>
      <w:r w:rsidRPr="00D627B5">
        <w:rPr>
          <w:rFonts w:asciiTheme="minorHAnsi" w:hAnsiTheme="minorHAnsi" w:cstheme="minorHAnsi"/>
          <w:sz w:val="24"/>
          <w:szCs w:val="24"/>
          <w:lang w:val="ro-RO"/>
        </w:rPr>
        <w:t>Respectă prevederile Regulamentului de Organizare si Funcționare, ale Regulamentului Intern, ale Regulamentului de Acces și ale Codului de Conduită Etică al ADR, precum și deciziile superiorilor.</w:t>
      </w:r>
    </w:p>
    <w:p w:rsidR="00777033" w:rsidRPr="00D627B5" w:rsidRDefault="00777033" w:rsidP="00777033">
      <w:pPr>
        <w:pStyle w:val="ListParagraph"/>
        <w:spacing w:line="276" w:lineRule="auto"/>
        <w:ind w:left="360"/>
        <w:contextualSpacing/>
        <w:jc w:val="both"/>
        <w:rPr>
          <w:rFonts w:asciiTheme="minorHAnsi" w:hAnsiTheme="minorHAnsi" w:cstheme="minorHAnsi"/>
          <w:sz w:val="24"/>
          <w:szCs w:val="24"/>
          <w:lang w:val="ro-RO"/>
        </w:rPr>
      </w:pPr>
    </w:p>
    <w:p w:rsidR="00777033" w:rsidRPr="00D627B5" w:rsidRDefault="00777033" w:rsidP="00777033">
      <w:pPr>
        <w:pStyle w:val="ListParagraph"/>
        <w:ind w:left="360"/>
        <w:jc w:val="both"/>
        <w:rPr>
          <w:rFonts w:asciiTheme="minorHAnsi" w:hAnsiTheme="minorHAnsi" w:cstheme="minorHAnsi"/>
          <w:sz w:val="24"/>
          <w:szCs w:val="24"/>
          <w:lang w:val="ro-RO"/>
        </w:rPr>
      </w:pPr>
    </w:p>
    <w:p w:rsidR="00777033" w:rsidRPr="00D627B5" w:rsidRDefault="00777033" w:rsidP="00FD74CC">
      <w:pPr>
        <w:pStyle w:val="ListParagraph"/>
        <w:numPr>
          <w:ilvl w:val="0"/>
          <w:numId w:val="8"/>
        </w:numPr>
        <w:spacing w:line="276" w:lineRule="auto"/>
        <w:contextualSpacing/>
        <w:jc w:val="both"/>
        <w:rPr>
          <w:rFonts w:asciiTheme="minorHAnsi" w:hAnsiTheme="minorHAnsi" w:cstheme="minorHAnsi"/>
          <w:b/>
          <w:sz w:val="24"/>
          <w:szCs w:val="24"/>
          <w:lang w:val="ro-RO"/>
        </w:rPr>
      </w:pPr>
      <w:r w:rsidRPr="00D627B5">
        <w:rPr>
          <w:rFonts w:asciiTheme="minorHAnsi" w:hAnsiTheme="minorHAnsi" w:cstheme="minorHAnsi"/>
          <w:b/>
          <w:sz w:val="24"/>
          <w:szCs w:val="24"/>
          <w:u w:val="single"/>
          <w:lang w:val="ro-RO"/>
        </w:rPr>
        <w:t>Obligații  privind sănătatea și securitatea în muncă</w:t>
      </w:r>
    </w:p>
    <w:p w:rsidR="00777033" w:rsidRPr="00D627B5" w:rsidRDefault="00777033" w:rsidP="00777033">
      <w:pPr>
        <w:pStyle w:val="ListParagraph"/>
        <w:ind w:left="1080"/>
        <w:jc w:val="both"/>
        <w:rPr>
          <w:rFonts w:asciiTheme="minorHAnsi" w:hAnsiTheme="minorHAnsi" w:cstheme="minorHAnsi"/>
          <w:sz w:val="24"/>
          <w:szCs w:val="24"/>
          <w:lang w:val="ro-RO"/>
        </w:rPr>
      </w:pPr>
    </w:p>
    <w:p w:rsidR="00777033" w:rsidRPr="00D627B5" w:rsidRDefault="00777033" w:rsidP="00777033">
      <w:pPr>
        <w:pStyle w:val="ListParagraph"/>
        <w:numPr>
          <w:ilvl w:val="0"/>
          <w:numId w:val="5"/>
        </w:numPr>
        <w:tabs>
          <w:tab w:val="left" w:pos="360"/>
        </w:tabs>
        <w:spacing w:line="276" w:lineRule="auto"/>
        <w:ind w:left="360"/>
        <w:contextualSpacing/>
        <w:jc w:val="both"/>
        <w:rPr>
          <w:rFonts w:asciiTheme="minorHAnsi" w:hAnsiTheme="minorHAnsi" w:cstheme="minorHAnsi"/>
          <w:bCs/>
          <w:sz w:val="24"/>
          <w:szCs w:val="24"/>
          <w:lang w:val="ro-RO"/>
        </w:rPr>
      </w:pPr>
      <w:r w:rsidRPr="00D627B5">
        <w:rPr>
          <w:rFonts w:asciiTheme="minorHAnsi" w:hAnsiTheme="minorHAnsi" w:cstheme="minorHAnsi"/>
          <w:bCs/>
          <w:sz w:val="24"/>
          <w:szCs w:val="24"/>
          <w:lang w:val="ro-RO"/>
        </w:rPr>
        <w:t>Își desfășoară activitatea, în conformitate cu pregătirea și instruirea sa, precum și cu instrucțiunile primite din partea Angajatorului, astfel încât să nu expună la pericol de accidentare sau îmbolnăvire profesională atât propria persoană, cât și alte persoane care pot fi afectate de acțiunile sau omisiunile sale în timpul procesului de muncă;</w:t>
      </w:r>
    </w:p>
    <w:p w:rsidR="00777033" w:rsidRPr="00D627B5" w:rsidRDefault="00777033" w:rsidP="00777033">
      <w:pPr>
        <w:pStyle w:val="ListParagraph"/>
        <w:numPr>
          <w:ilvl w:val="0"/>
          <w:numId w:val="5"/>
        </w:numPr>
        <w:tabs>
          <w:tab w:val="left" w:pos="360"/>
        </w:tabs>
        <w:spacing w:line="276" w:lineRule="auto"/>
        <w:ind w:left="360"/>
        <w:contextualSpacing/>
        <w:jc w:val="both"/>
        <w:rPr>
          <w:rFonts w:asciiTheme="minorHAnsi" w:hAnsiTheme="minorHAnsi" w:cstheme="minorHAnsi"/>
          <w:bCs/>
          <w:sz w:val="24"/>
          <w:szCs w:val="24"/>
          <w:lang w:val="ro-RO"/>
        </w:rPr>
      </w:pPr>
      <w:r w:rsidRPr="00D627B5">
        <w:rPr>
          <w:rFonts w:asciiTheme="minorHAnsi" w:hAnsiTheme="minorHAnsi" w:cstheme="minorHAnsi"/>
          <w:bCs/>
          <w:sz w:val="24"/>
          <w:szCs w:val="24"/>
          <w:lang w:val="ro-RO"/>
        </w:rPr>
        <w:lastRenderedPageBreak/>
        <w:t>Comunică imediat Angajatorului orice situație de muncă despre care are motive întemeiate să o considere un pericol pentru securitatea și sănătatea sa sau a lucrătorilor, precum si orice deficiență a sistemelor de protecție;</w:t>
      </w:r>
    </w:p>
    <w:p w:rsidR="00777033" w:rsidRPr="00D627B5" w:rsidRDefault="00777033" w:rsidP="00777033">
      <w:pPr>
        <w:pStyle w:val="ListParagraph"/>
        <w:numPr>
          <w:ilvl w:val="0"/>
          <w:numId w:val="5"/>
        </w:numPr>
        <w:tabs>
          <w:tab w:val="left" w:pos="360"/>
        </w:tabs>
        <w:spacing w:line="276" w:lineRule="auto"/>
        <w:ind w:left="360"/>
        <w:contextualSpacing/>
        <w:jc w:val="both"/>
        <w:rPr>
          <w:rFonts w:asciiTheme="minorHAnsi" w:hAnsiTheme="minorHAnsi" w:cstheme="minorHAnsi"/>
          <w:bCs/>
          <w:sz w:val="24"/>
          <w:szCs w:val="24"/>
          <w:lang w:val="ro-RO"/>
        </w:rPr>
      </w:pPr>
      <w:r w:rsidRPr="00D627B5">
        <w:rPr>
          <w:rFonts w:asciiTheme="minorHAnsi" w:hAnsiTheme="minorHAnsi" w:cstheme="minorHAnsi"/>
          <w:bCs/>
          <w:sz w:val="24"/>
          <w:szCs w:val="24"/>
          <w:lang w:val="ro-RO"/>
        </w:rPr>
        <w:t>Cooperează, atât timp cât este necesar, cu Angajatorul si cu lucrătorul desemnat, pentru a permite Angajatorului să se asigure că mediul de munca și condițiile de lucru sunt sigure si fără riscuri pentru securitate si sănătate, în domeniul său de activitate;</w:t>
      </w:r>
    </w:p>
    <w:p w:rsidR="00777033" w:rsidRPr="00D627B5" w:rsidRDefault="00777033" w:rsidP="00777033">
      <w:pPr>
        <w:pStyle w:val="ListParagraph"/>
        <w:numPr>
          <w:ilvl w:val="0"/>
          <w:numId w:val="5"/>
        </w:numPr>
        <w:tabs>
          <w:tab w:val="left" w:pos="360"/>
        </w:tabs>
        <w:spacing w:line="276" w:lineRule="auto"/>
        <w:ind w:left="360"/>
        <w:contextualSpacing/>
        <w:jc w:val="both"/>
        <w:rPr>
          <w:rFonts w:asciiTheme="minorHAnsi" w:hAnsiTheme="minorHAnsi" w:cstheme="minorHAnsi"/>
          <w:bCs/>
          <w:sz w:val="24"/>
          <w:szCs w:val="24"/>
          <w:lang w:val="ro-RO"/>
        </w:rPr>
      </w:pPr>
      <w:r w:rsidRPr="00D627B5">
        <w:rPr>
          <w:rFonts w:asciiTheme="minorHAnsi" w:hAnsiTheme="minorHAnsi" w:cstheme="minorHAnsi"/>
          <w:bCs/>
          <w:sz w:val="24"/>
          <w:szCs w:val="24"/>
          <w:lang w:val="ro-RO"/>
        </w:rPr>
        <w:t>Își însușește si respectă prevederile legislației din domeniul securității si sănătății în muncă și măsurile de aplicare a acestora, instrucțiunile proprii privind reglementările interne de securitate si sănătate în muncă adoptate de Angajator, participa la instructajul introductiv general și instructajele periodice planificate de Angajator.</w:t>
      </w:r>
    </w:p>
    <w:p w:rsidR="00777033" w:rsidRPr="00D627B5" w:rsidRDefault="00777033" w:rsidP="00777033">
      <w:pPr>
        <w:pStyle w:val="ListParagraph"/>
        <w:tabs>
          <w:tab w:val="left" w:pos="360"/>
        </w:tabs>
        <w:spacing w:line="276" w:lineRule="auto"/>
        <w:ind w:left="360"/>
        <w:contextualSpacing/>
        <w:jc w:val="both"/>
        <w:rPr>
          <w:rFonts w:asciiTheme="minorHAnsi" w:hAnsiTheme="minorHAnsi" w:cstheme="minorHAnsi"/>
          <w:bCs/>
          <w:sz w:val="24"/>
          <w:szCs w:val="24"/>
          <w:lang w:val="ro-RO"/>
        </w:rPr>
      </w:pPr>
    </w:p>
    <w:p w:rsidR="00777033" w:rsidRDefault="00777033" w:rsidP="00A3014A">
      <w:pPr>
        <w:pStyle w:val="NormalWeb"/>
        <w:tabs>
          <w:tab w:val="left" w:pos="988"/>
        </w:tabs>
        <w:ind w:left="360"/>
        <w:jc w:val="both"/>
      </w:pPr>
    </w:p>
    <w:sectPr w:rsidR="00777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28F"/>
    <w:multiLevelType w:val="hybridMultilevel"/>
    <w:tmpl w:val="F470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934379"/>
    <w:multiLevelType w:val="hybridMultilevel"/>
    <w:tmpl w:val="9A0AF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C11C32"/>
    <w:multiLevelType w:val="hybridMultilevel"/>
    <w:tmpl w:val="166EFAFC"/>
    <w:lvl w:ilvl="0" w:tplc="04090001">
      <w:start w:val="1"/>
      <w:numFmt w:val="bullet"/>
      <w:lvlText w:val=""/>
      <w:lvlJc w:val="left"/>
      <w:pPr>
        <w:ind w:left="1348" w:hanging="360"/>
      </w:pPr>
      <w:rPr>
        <w:rFonts w:ascii="Symbol" w:hAnsi="Symbol" w:hint="default"/>
      </w:rPr>
    </w:lvl>
    <w:lvl w:ilvl="1" w:tplc="04090003">
      <w:start w:val="1"/>
      <w:numFmt w:val="bullet"/>
      <w:lvlText w:val="o"/>
      <w:lvlJc w:val="left"/>
      <w:pPr>
        <w:ind w:left="2068" w:hanging="360"/>
      </w:pPr>
      <w:rPr>
        <w:rFonts w:ascii="Courier New" w:hAnsi="Courier New" w:cs="Courier New" w:hint="default"/>
      </w:rPr>
    </w:lvl>
    <w:lvl w:ilvl="2" w:tplc="04090005">
      <w:start w:val="1"/>
      <w:numFmt w:val="bullet"/>
      <w:lvlText w:val=""/>
      <w:lvlJc w:val="left"/>
      <w:pPr>
        <w:ind w:left="2788" w:hanging="360"/>
      </w:pPr>
      <w:rPr>
        <w:rFonts w:ascii="Wingdings" w:hAnsi="Wingdings" w:hint="default"/>
      </w:rPr>
    </w:lvl>
    <w:lvl w:ilvl="3" w:tplc="04090001">
      <w:start w:val="1"/>
      <w:numFmt w:val="bullet"/>
      <w:lvlText w:val=""/>
      <w:lvlJc w:val="left"/>
      <w:pPr>
        <w:ind w:left="3508" w:hanging="360"/>
      </w:pPr>
      <w:rPr>
        <w:rFonts w:ascii="Symbol" w:hAnsi="Symbol" w:hint="default"/>
      </w:rPr>
    </w:lvl>
    <w:lvl w:ilvl="4" w:tplc="04090003">
      <w:start w:val="1"/>
      <w:numFmt w:val="bullet"/>
      <w:lvlText w:val="o"/>
      <w:lvlJc w:val="left"/>
      <w:pPr>
        <w:ind w:left="4228" w:hanging="360"/>
      </w:pPr>
      <w:rPr>
        <w:rFonts w:ascii="Courier New" w:hAnsi="Courier New" w:cs="Courier New" w:hint="default"/>
      </w:rPr>
    </w:lvl>
    <w:lvl w:ilvl="5" w:tplc="04090005">
      <w:start w:val="1"/>
      <w:numFmt w:val="bullet"/>
      <w:lvlText w:val=""/>
      <w:lvlJc w:val="left"/>
      <w:pPr>
        <w:ind w:left="4948" w:hanging="360"/>
      </w:pPr>
      <w:rPr>
        <w:rFonts w:ascii="Wingdings" w:hAnsi="Wingdings" w:hint="default"/>
      </w:rPr>
    </w:lvl>
    <w:lvl w:ilvl="6" w:tplc="04090001">
      <w:start w:val="1"/>
      <w:numFmt w:val="bullet"/>
      <w:lvlText w:val=""/>
      <w:lvlJc w:val="left"/>
      <w:pPr>
        <w:ind w:left="5668" w:hanging="360"/>
      </w:pPr>
      <w:rPr>
        <w:rFonts w:ascii="Symbol" w:hAnsi="Symbol" w:hint="default"/>
      </w:rPr>
    </w:lvl>
    <w:lvl w:ilvl="7" w:tplc="04090003">
      <w:start w:val="1"/>
      <w:numFmt w:val="bullet"/>
      <w:lvlText w:val="o"/>
      <w:lvlJc w:val="left"/>
      <w:pPr>
        <w:ind w:left="6388" w:hanging="360"/>
      </w:pPr>
      <w:rPr>
        <w:rFonts w:ascii="Courier New" w:hAnsi="Courier New" w:cs="Courier New" w:hint="default"/>
      </w:rPr>
    </w:lvl>
    <w:lvl w:ilvl="8" w:tplc="04090005">
      <w:start w:val="1"/>
      <w:numFmt w:val="bullet"/>
      <w:lvlText w:val=""/>
      <w:lvlJc w:val="left"/>
      <w:pPr>
        <w:ind w:left="7108" w:hanging="360"/>
      </w:pPr>
      <w:rPr>
        <w:rFonts w:ascii="Wingdings" w:hAnsi="Wingdings" w:hint="default"/>
      </w:rPr>
    </w:lvl>
  </w:abstractNum>
  <w:abstractNum w:abstractNumId="3">
    <w:nsid w:val="2434163B"/>
    <w:multiLevelType w:val="hybridMultilevel"/>
    <w:tmpl w:val="C81457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53B4C"/>
    <w:multiLevelType w:val="hybridMultilevel"/>
    <w:tmpl w:val="17C8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9008B9"/>
    <w:multiLevelType w:val="hybridMultilevel"/>
    <w:tmpl w:val="BD46BEA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6">
    <w:nsid w:val="6FA567C4"/>
    <w:multiLevelType w:val="hybridMultilevel"/>
    <w:tmpl w:val="1B70DB72"/>
    <w:lvl w:ilvl="0" w:tplc="F38858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E95382"/>
    <w:multiLevelType w:val="hybridMultilevel"/>
    <w:tmpl w:val="53707240"/>
    <w:lvl w:ilvl="0" w:tplc="E68E7F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46"/>
    <w:rsid w:val="0022100F"/>
    <w:rsid w:val="00444109"/>
    <w:rsid w:val="00777033"/>
    <w:rsid w:val="00A3014A"/>
    <w:rsid w:val="00AD0746"/>
    <w:rsid w:val="00E41F04"/>
    <w:rsid w:val="00FB5D51"/>
    <w:rsid w:val="00FD7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E41F04"/>
    <w:pPr>
      <w:spacing w:after="120"/>
      <w:ind w:left="360"/>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rsid w:val="00E41F04"/>
    <w:rPr>
      <w:rFonts w:ascii="Calibri" w:eastAsia="Calibri" w:hAnsi="Calibri" w:cs="Times New Roman"/>
      <w:lang w:val="en-US"/>
    </w:rPr>
  </w:style>
  <w:style w:type="paragraph" w:styleId="NormalWeb">
    <w:name w:val="Normal (Web)"/>
    <w:basedOn w:val="Normal"/>
    <w:uiPriority w:val="99"/>
    <w:rsid w:val="00FB5D51"/>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777033"/>
    <w:pPr>
      <w:spacing w:after="0" w:line="240" w:lineRule="auto"/>
      <w:ind w:left="720"/>
    </w:pPr>
    <w:rPr>
      <w:rFonts w:ascii="Calibri" w:hAnsi="Calibri" w:cs="Calibri"/>
      <w:lang w:val="en-US"/>
    </w:rPr>
  </w:style>
  <w:style w:type="character" w:customStyle="1" w:styleId="ListParagraphChar">
    <w:name w:val="List Paragraph Char"/>
    <w:link w:val="ListParagraph"/>
    <w:uiPriority w:val="34"/>
    <w:locked/>
    <w:rsid w:val="00777033"/>
    <w:rPr>
      <w:rFonts w:ascii="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E41F04"/>
    <w:pPr>
      <w:spacing w:after="120"/>
      <w:ind w:left="360"/>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rsid w:val="00E41F04"/>
    <w:rPr>
      <w:rFonts w:ascii="Calibri" w:eastAsia="Calibri" w:hAnsi="Calibri" w:cs="Times New Roman"/>
      <w:lang w:val="en-US"/>
    </w:rPr>
  </w:style>
  <w:style w:type="paragraph" w:styleId="NormalWeb">
    <w:name w:val="Normal (Web)"/>
    <w:basedOn w:val="Normal"/>
    <w:uiPriority w:val="99"/>
    <w:rsid w:val="00FB5D51"/>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777033"/>
    <w:pPr>
      <w:spacing w:after="0" w:line="240" w:lineRule="auto"/>
      <w:ind w:left="720"/>
    </w:pPr>
    <w:rPr>
      <w:rFonts w:ascii="Calibri" w:hAnsi="Calibri" w:cs="Calibri"/>
      <w:lang w:val="en-US"/>
    </w:rPr>
  </w:style>
  <w:style w:type="character" w:customStyle="1" w:styleId="ListParagraphChar">
    <w:name w:val="List Paragraph Char"/>
    <w:link w:val="ListParagraph"/>
    <w:uiPriority w:val="34"/>
    <w:locked/>
    <w:rsid w:val="00777033"/>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denisa.voicu</dc:creator>
  <cp:lastModifiedBy>Comuicare-01</cp:lastModifiedBy>
  <cp:revision>2</cp:revision>
  <dcterms:created xsi:type="dcterms:W3CDTF">2021-11-15T14:01:00Z</dcterms:created>
  <dcterms:modified xsi:type="dcterms:W3CDTF">2021-11-15T14:01:00Z</dcterms:modified>
</cp:coreProperties>
</file>