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7EFB" w14:textId="77777777" w:rsidR="006F4CC6" w:rsidRPr="003F100B" w:rsidRDefault="006F4CC6" w:rsidP="006F4CC6">
      <w:pPr>
        <w:pStyle w:val="ListParagraph"/>
        <w:numPr>
          <w:ilvl w:val="0"/>
          <w:numId w:val="7"/>
        </w:numPr>
        <w:spacing w:after="0" w:line="240" w:lineRule="auto"/>
        <w:ind w:left="0" w:firstLine="0"/>
        <w:jc w:val="both"/>
        <w:rPr>
          <w:rFonts w:ascii="Trebuchet MS" w:hAnsi="Trebuchet MS"/>
          <w:b/>
          <w:bCs/>
          <w:lang w:val="ro-RO"/>
        </w:rPr>
      </w:pPr>
      <w:r w:rsidRPr="003F100B">
        <w:rPr>
          <w:rFonts w:ascii="Trebuchet MS" w:hAnsi="Trebuchet MS" w:cstheme="minorHAnsi"/>
          <w:b/>
          <w:lang w:val="ro-RO"/>
        </w:rPr>
        <w:t xml:space="preserve">Bibliografia și tematica pentru ocuparea funcției publice de conducere vacante de </w:t>
      </w:r>
      <w:r w:rsidRPr="006F4CC6">
        <w:rPr>
          <w:rFonts w:ascii="Trebuchet MS" w:hAnsi="Trebuchet MS"/>
          <w:b/>
          <w:bCs/>
          <w:u w:val="single"/>
          <w:lang w:val="ro-RO"/>
        </w:rPr>
        <w:t>Director general gr.</w:t>
      </w:r>
      <w:r w:rsidRPr="006F4CC6">
        <w:rPr>
          <w:rFonts w:ascii="Trebuchet MS" w:hAnsi="Trebuchet MS"/>
          <w:b/>
          <w:u w:val="single"/>
          <w:lang w:val="ro-RO"/>
        </w:rPr>
        <w:t xml:space="preserve"> II</w:t>
      </w:r>
      <w:r w:rsidRPr="003F100B">
        <w:rPr>
          <w:rFonts w:ascii="Trebuchet MS" w:hAnsi="Trebuchet MS"/>
          <w:b/>
          <w:lang w:val="ro-RO"/>
        </w:rPr>
        <w:t xml:space="preserve"> la Direcția Generală Organismul Intermediar pentru Promovarea Societății Informaționale</w:t>
      </w:r>
      <w:r w:rsidRPr="003F100B">
        <w:rPr>
          <w:rFonts w:ascii="Trebuchet MS" w:hAnsi="Trebuchet MS"/>
          <w:b/>
          <w:bCs/>
          <w:lang w:val="ro-RO"/>
        </w:rPr>
        <w:t>:</w:t>
      </w:r>
    </w:p>
    <w:p w14:paraId="00472DBE" w14:textId="77777777" w:rsidR="006F4CC6" w:rsidRPr="003F100B" w:rsidRDefault="006F4CC6" w:rsidP="006F4CC6">
      <w:pPr>
        <w:spacing w:after="0" w:line="240" w:lineRule="auto"/>
        <w:jc w:val="both"/>
        <w:rPr>
          <w:rFonts w:ascii="Trebuchet MS" w:hAnsi="Trebuchet MS" w:cstheme="minorHAnsi"/>
          <w:b/>
          <w:bCs/>
          <w:u w:val="single"/>
          <w:lang w:val="ro-RO"/>
        </w:rPr>
      </w:pPr>
      <w:r w:rsidRPr="003F100B">
        <w:rPr>
          <w:rFonts w:ascii="Trebuchet MS" w:hAnsi="Trebuchet MS" w:cstheme="minorHAnsi"/>
          <w:b/>
          <w:bCs/>
          <w:u w:val="single"/>
          <w:lang w:val="ro-RO"/>
        </w:rPr>
        <w:t xml:space="preserve"> </w:t>
      </w:r>
    </w:p>
    <w:p w14:paraId="45B27B3C" w14:textId="77777777" w:rsidR="006F4CC6" w:rsidRPr="003F100B" w:rsidRDefault="006F4CC6" w:rsidP="006F4CC6">
      <w:pPr>
        <w:spacing w:after="0" w:line="240" w:lineRule="auto"/>
        <w:jc w:val="both"/>
        <w:rPr>
          <w:rFonts w:ascii="Trebuchet MS" w:hAnsi="Trebuchet MS" w:cstheme="minorHAnsi"/>
          <w:b/>
          <w:bCs/>
          <w:u w:val="single"/>
          <w:lang w:val="ro-RO"/>
        </w:rPr>
      </w:pPr>
      <w:r w:rsidRPr="003F100B">
        <w:rPr>
          <w:rFonts w:ascii="Trebuchet MS" w:hAnsi="Trebuchet MS" w:cstheme="minorHAnsi"/>
          <w:b/>
          <w:bCs/>
          <w:u w:val="single"/>
          <w:lang w:val="ro-RO"/>
        </w:rPr>
        <w:t>Bibliografia:</w:t>
      </w:r>
    </w:p>
    <w:p w14:paraId="6B2E82E3" w14:textId="77777777" w:rsidR="006F4CC6" w:rsidRPr="003F100B" w:rsidRDefault="006F4CC6" w:rsidP="006F4CC6">
      <w:pPr>
        <w:pStyle w:val="ListParagraph"/>
        <w:spacing w:after="0" w:line="240" w:lineRule="auto"/>
        <w:ind w:left="1080"/>
        <w:jc w:val="both"/>
        <w:rPr>
          <w:rFonts w:ascii="Trebuchet MS" w:hAnsi="Trebuchet MS" w:cstheme="minorHAnsi"/>
          <w:b/>
          <w:bCs/>
          <w:u w:val="single"/>
          <w:lang w:val="ro-RO"/>
        </w:rPr>
      </w:pPr>
    </w:p>
    <w:p w14:paraId="726041BD" w14:textId="77777777" w:rsidR="006F4CC6" w:rsidRPr="003F100B" w:rsidRDefault="006F4CC6" w:rsidP="006F4CC6">
      <w:pPr>
        <w:pStyle w:val="Default"/>
        <w:spacing w:after="54"/>
        <w:rPr>
          <w:color w:val="auto"/>
          <w:sz w:val="22"/>
          <w:szCs w:val="22"/>
          <w:lang w:val="ro-RO"/>
        </w:rPr>
      </w:pPr>
      <w:r w:rsidRPr="003F100B">
        <w:rPr>
          <w:color w:val="auto"/>
          <w:sz w:val="22"/>
          <w:szCs w:val="22"/>
          <w:lang w:val="ro-RO"/>
        </w:rPr>
        <w:t xml:space="preserve">1. Constituția României, republicată </w:t>
      </w:r>
    </w:p>
    <w:p w14:paraId="71C6D27D" w14:textId="77777777" w:rsidR="006F4CC6" w:rsidRPr="003F100B" w:rsidRDefault="006F4CC6" w:rsidP="006F4CC6">
      <w:pPr>
        <w:pStyle w:val="Default"/>
        <w:spacing w:after="54"/>
        <w:rPr>
          <w:color w:val="auto"/>
          <w:sz w:val="22"/>
          <w:szCs w:val="22"/>
          <w:lang w:val="ro-RO"/>
        </w:rPr>
      </w:pPr>
      <w:r w:rsidRPr="003F100B">
        <w:rPr>
          <w:color w:val="auto"/>
          <w:sz w:val="22"/>
          <w:szCs w:val="22"/>
          <w:lang w:val="ro-RO"/>
        </w:rPr>
        <w:t xml:space="preserve">2. Titlul I și II ale părții a VI-a din Ordonanța de urgență a Guvernului nr. 57/2019 privind Codul administrativ, cu modificările și completările ulterioare </w:t>
      </w:r>
    </w:p>
    <w:p w14:paraId="7385F5BA" w14:textId="77777777" w:rsidR="006F4CC6" w:rsidRPr="003F100B" w:rsidRDefault="006F4CC6" w:rsidP="006F4CC6">
      <w:pPr>
        <w:pStyle w:val="Default"/>
        <w:spacing w:after="54"/>
        <w:rPr>
          <w:color w:val="auto"/>
          <w:sz w:val="22"/>
          <w:szCs w:val="22"/>
          <w:lang w:val="ro-RO"/>
        </w:rPr>
      </w:pPr>
      <w:r w:rsidRPr="003F100B">
        <w:rPr>
          <w:color w:val="auto"/>
          <w:sz w:val="22"/>
          <w:szCs w:val="22"/>
          <w:lang w:val="ro-RO"/>
        </w:rPr>
        <w:t xml:space="preserve">3. Ordonanța Guvernului nr. 137/2000 privind prevenirea și sancționarea tuturor formelor de discriminare, republicată, cu modificările și completările ulterioare </w:t>
      </w:r>
    </w:p>
    <w:p w14:paraId="7530C532" w14:textId="77777777" w:rsidR="006F4CC6" w:rsidRPr="003F100B" w:rsidRDefault="006F4CC6" w:rsidP="006F4CC6">
      <w:pPr>
        <w:pStyle w:val="Default"/>
        <w:spacing w:after="54"/>
        <w:rPr>
          <w:color w:val="auto"/>
          <w:sz w:val="22"/>
          <w:szCs w:val="22"/>
          <w:lang w:val="ro-RO"/>
        </w:rPr>
      </w:pPr>
      <w:r w:rsidRPr="003F100B">
        <w:rPr>
          <w:color w:val="auto"/>
          <w:sz w:val="22"/>
          <w:szCs w:val="22"/>
          <w:lang w:val="ro-RO"/>
        </w:rPr>
        <w:t xml:space="preserve">4. Legea nr. 202/2002 privind egalitatea de șanse și de tratament între femei și bărbați, republicată, cu modificările și completările ulterioare </w:t>
      </w:r>
    </w:p>
    <w:p w14:paraId="6B0A0D44" w14:textId="77777777" w:rsidR="006F4CC6" w:rsidRPr="003F100B" w:rsidRDefault="006F4CC6" w:rsidP="006F4CC6">
      <w:pPr>
        <w:pStyle w:val="Default"/>
        <w:spacing w:after="54"/>
        <w:rPr>
          <w:color w:val="auto"/>
          <w:sz w:val="22"/>
          <w:szCs w:val="22"/>
          <w:lang w:val="ro-RO"/>
        </w:rPr>
      </w:pPr>
      <w:r w:rsidRPr="003F100B">
        <w:rPr>
          <w:color w:val="auto"/>
          <w:sz w:val="22"/>
          <w:szCs w:val="22"/>
          <w:lang w:val="ro-RO"/>
        </w:rPr>
        <w:t xml:space="preserve">5. Hotărârea de Guvern nr. 89/2020 privind organizarea și funcționarea Autorității pentru Digitalizarea României, cu modificările ulterioare; </w:t>
      </w:r>
    </w:p>
    <w:p w14:paraId="7BABDE83" w14:textId="77777777" w:rsidR="006F4CC6" w:rsidRPr="003F100B" w:rsidRDefault="006F4CC6" w:rsidP="006F4CC6">
      <w:pPr>
        <w:pStyle w:val="Default"/>
        <w:spacing w:after="54"/>
        <w:rPr>
          <w:color w:val="auto"/>
          <w:sz w:val="22"/>
          <w:szCs w:val="22"/>
          <w:lang w:val="ro-RO"/>
        </w:rPr>
      </w:pPr>
      <w:r w:rsidRPr="003F100B">
        <w:rPr>
          <w:color w:val="auto"/>
          <w:sz w:val="22"/>
          <w:szCs w:val="22"/>
          <w:lang w:val="ro-RO"/>
        </w:rPr>
        <w:t>6. Ordonanța de urgență a Guvernului nr.40/2016 rivind gestionarea financiară a fondurilor europene pentru perioada de programare 2014-2020, cu modificările și completările ulterioare;</w:t>
      </w:r>
    </w:p>
    <w:p w14:paraId="0B844EB0" w14:textId="77777777" w:rsidR="006F4CC6" w:rsidRPr="003F100B" w:rsidRDefault="006F4CC6" w:rsidP="006F4CC6">
      <w:pPr>
        <w:pStyle w:val="Default"/>
        <w:spacing w:after="54"/>
        <w:rPr>
          <w:color w:val="auto"/>
          <w:sz w:val="22"/>
          <w:szCs w:val="22"/>
          <w:lang w:val="ro-RO"/>
        </w:rPr>
      </w:pPr>
      <w:r w:rsidRPr="003F100B">
        <w:rPr>
          <w:color w:val="auto"/>
          <w:sz w:val="22"/>
          <w:szCs w:val="22"/>
          <w:lang w:val="ro-RO"/>
        </w:rPr>
        <w:t>7. Regulamentul (UE) nr.1301/2013 al Parlamentului European și al Consiliului privind Fondul european de dezvoltare regională și dispozițiile specifice aplicabile obiectivului referitor la investițiile pentru creștere economică și locuri de muncă și de abrogare a Regulamentului (CE) nr. 1080/2006</w:t>
      </w:r>
    </w:p>
    <w:p w14:paraId="6DCB7C98" w14:textId="77777777" w:rsidR="006F4CC6" w:rsidRPr="003F100B" w:rsidRDefault="006F4CC6" w:rsidP="006F4CC6">
      <w:pPr>
        <w:pStyle w:val="Default"/>
        <w:spacing w:after="54"/>
        <w:rPr>
          <w:color w:val="auto"/>
          <w:sz w:val="22"/>
          <w:szCs w:val="22"/>
          <w:u w:val="single"/>
          <w:lang w:val="ro-RO"/>
        </w:rPr>
      </w:pPr>
      <w:r w:rsidRPr="003F100B">
        <w:rPr>
          <w:color w:val="auto"/>
          <w:sz w:val="22"/>
          <w:szCs w:val="22"/>
          <w:u w:val="single"/>
          <w:lang w:val="ro-RO"/>
        </w:rPr>
        <w:t>https://mfe.gov.ro/wp-content/uploads/2018/05/4c513a9fc06464c861b66540a58c6df5.pdf</w:t>
      </w:r>
    </w:p>
    <w:p w14:paraId="3277B813" w14:textId="77777777" w:rsidR="006F4CC6" w:rsidRPr="003F100B" w:rsidRDefault="006F4CC6" w:rsidP="006F4CC6">
      <w:pPr>
        <w:pStyle w:val="Default"/>
        <w:spacing w:after="54"/>
        <w:rPr>
          <w:color w:val="auto"/>
          <w:sz w:val="22"/>
          <w:szCs w:val="22"/>
          <w:lang w:val="ro-RO"/>
        </w:rPr>
      </w:pPr>
      <w:r w:rsidRPr="003F100B">
        <w:rPr>
          <w:color w:val="auto"/>
          <w:sz w:val="22"/>
          <w:szCs w:val="22"/>
          <w:lang w:val="ro-RO"/>
        </w:rPr>
        <w:t>8. Regulamentul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35DD7743" w14:textId="77777777" w:rsidR="006F4CC6" w:rsidRPr="003F100B" w:rsidRDefault="006F4CC6" w:rsidP="006F4CC6">
      <w:pPr>
        <w:pStyle w:val="Default"/>
        <w:spacing w:after="54"/>
        <w:rPr>
          <w:color w:val="auto"/>
          <w:sz w:val="22"/>
          <w:szCs w:val="22"/>
          <w:u w:val="single"/>
          <w:lang w:val="ro-RO"/>
        </w:rPr>
      </w:pPr>
      <w:r w:rsidRPr="003F100B">
        <w:rPr>
          <w:color w:val="auto"/>
          <w:sz w:val="22"/>
          <w:szCs w:val="22"/>
          <w:u w:val="single"/>
          <w:lang w:val="ro-RO"/>
        </w:rPr>
        <w:t>https://mfe.gov.ro/wp-content/uploads/2018/05/95072ad0c1dad8f8a720c48f469d61a3.pdf</w:t>
      </w:r>
    </w:p>
    <w:p w14:paraId="0C350E53" w14:textId="77777777" w:rsidR="006F4CC6" w:rsidRPr="003F100B" w:rsidRDefault="006F4CC6" w:rsidP="006F4CC6">
      <w:pPr>
        <w:pStyle w:val="Default"/>
        <w:spacing w:after="54"/>
        <w:rPr>
          <w:color w:val="auto"/>
          <w:sz w:val="22"/>
          <w:szCs w:val="22"/>
          <w:lang w:val="ro-RO"/>
        </w:rPr>
      </w:pPr>
      <w:r w:rsidRPr="003F100B">
        <w:rPr>
          <w:color w:val="auto"/>
          <w:sz w:val="22"/>
          <w:szCs w:val="22"/>
          <w:lang w:val="ro-RO"/>
        </w:rPr>
        <w:t>9. Hotărârea Guvernului nr. 399/2015 privind regulile de eligibilitate a cheltuielilor efectuate în cadrul operaţiunilor finanţate prin Fondul european de dezvoltare regională, Fondul social european şi Fondul de coeziune 2014-2020, cu modificările și completările ulterioare;</w:t>
      </w:r>
    </w:p>
    <w:p w14:paraId="6A73367B" w14:textId="77777777" w:rsidR="006F4CC6" w:rsidRPr="003F100B" w:rsidRDefault="006F4CC6" w:rsidP="006F4CC6">
      <w:pPr>
        <w:pStyle w:val="Default"/>
        <w:spacing w:after="54"/>
        <w:rPr>
          <w:color w:val="auto"/>
        </w:rPr>
      </w:pPr>
      <w:r w:rsidRPr="003F100B">
        <w:rPr>
          <w:color w:val="auto"/>
          <w:sz w:val="22"/>
          <w:szCs w:val="22"/>
          <w:lang w:val="ro-RO"/>
        </w:rPr>
        <w:t>10. Prevederile programului operațional competitivitate, aprobat prin Decizia CE C</w:t>
      </w:r>
      <w:r w:rsidRPr="003F100B">
        <w:rPr>
          <w:color w:val="auto"/>
        </w:rPr>
        <w:t>(2014)10233 – 19.12.2014;</w:t>
      </w:r>
    </w:p>
    <w:p w14:paraId="60FDEC97" w14:textId="77777777" w:rsidR="006F4CC6" w:rsidRPr="003F100B" w:rsidRDefault="006F4CC6" w:rsidP="006F4CC6">
      <w:pPr>
        <w:pStyle w:val="Default"/>
        <w:spacing w:after="54"/>
        <w:rPr>
          <w:color w:val="auto"/>
          <w:sz w:val="22"/>
          <w:szCs w:val="22"/>
          <w:lang w:val="ro-RO"/>
        </w:rPr>
      </w:pPr>
      <w:r w:rsidRPr="003F100B">
        <w:rPr>
          <w:color w:val="auto"/>
          <w:sz w:val="22"/>
          <w:szCs w:val="22"/>
          <w:lang w:val="ro-RO"/>
        </w:rPr>
        <w:t>11. Legea nr.98/2016 privind achizițiile publice, cu modificările și completările ulterioare;</w:t>
      </w:r>
    </w:p>
    <w:p w14:paraId="086A49E1"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12. Ordonanța de urgență a Guvernului nr.66/2011 privind prevenirea, constatarea şi sancţionarea neregulilor apărute în obţinerea şi utilizarea fondurilor europene şi/sau a fondurilor publice naţionale aferente acestora, cu modificările și completările ulterioare;</w:t>
      </w:r>
    </w:p>
    <w:p w14:paraId="70A0FB3A" w14:textId="77777777" w:rsidR="006F4CC6" w:rsidRPr="003F100B" w:rsidRDefault="006F4CC6" w:rsidP="006F4CC6">
      <w:pPr>
        <w:pStyle w:val="Default"/>
        <w:spacing w:after="54"/>
        <w:jc w:val="both"/>
        <w:rPr>
          <w:color w:val="auto"/>
          <w:sz w:val="22"/>
          <w:szCs w:val="22"/>
          <w:lang w:val="ro-RO"/>
        </w:rPr>
      </w:pPr>
    </w:p>
    <w:p w14:paraId="6AD2CCA4" w14:textId="77777777" w:rsidR="006F4CC6" w:rsidRPr="003F100B" w:rsidRDefault="006F4CC6" w:rsidP="006F4CC6">
      <w:pPr>
        <w:pStyle w:val="Default"/>
        <w:spacing w:after="54"/>
        <w:jc w:val="both"/>
        <w:rPr>
          <w:rFonts w:eastAsia="Times New Roman"/>
          <w:b/>
          <w:bCs/>
          <w:color w:val="auto"/>
          <w:sz w:val="22"/>
          <w:szCs w:val="22"/>
          <w:u w:val="single"/>
          <w:lang w:val="ro-RO"/>
        </w:rPr>
      </w:pPr>
      <w:r w:rsidRPr="003F100B">
        <w:rPr>
          <w:color w:val="auto"/>
          <w:sz w:val="22"/>
          <w:szCs w:val="22"/>
          <w:lang w:val="ro-RO"/>
        </w:rPr>
        <w:br/>
      </w:r>
      <w:r w:rsidRPr="003F100B">
        <w:rPr>
          <w:rFonts w:cstheme="minorHAnsi"/>
          <w:b/>
          <w:bCs/>
          <w:color w:val="auto"/>
          <w:sz w:val="22"/>
          <w:szCs w:val="22"/>
          <w:u w:val="single"/>
          <w:lang w:val="ro-RO"/>
        </w:rPr>
        <w:t>Tematica:</w:t>
      </w:r>
    </w:p>
    <w:p w14:paraId="34019110" w14:textId="77777777" w:rsidR="006F4CC6" w:rsidRPr="003F100B" w:rsidRDefault="006F4CC6" w:rsidP="006F4CC6">
      <w:pPr>
        <w:pStyle w:val="Default"/>
        <w:numPr>
          <w:ilvl w:val="0"/>
          <w:numId w:val="8"/>
        </w:numPr>
        <w:spacing w:after="54"/>
        <w:ind w:left="270" w:hanging="270"/>
        <w:jc w:val="both"/>
        <w:rPr>
          <w:color w:val="auto"/>
          <w:sz w:val="22"/>
          <w:szCs w:val="22"/>
          <w:lang w:val="ro-RO"/>
        </w:rPr>
      </w:pPr>
      <w:r w:rsidRPr="003F100B">
        <w:rPr>
          <w:color w:val="auto"/>
          <w:sz w:val="22"/>
          <w:szCs w:val="22"/>
          <w:lang w:val="ro-RO"/>
        </w:rPr>
        <w:t>Constituția României, republicată:</w:t>
      </w:r>
    </w:p>
    <w:p w14:paraId="3B26D26D" w14:textId="77777777" w:rsidR="006F4CC6" w:rsidRPr="003F100B" w:rsidRDefault="006F4CC6" w:rsidP="006F4CC6">
      <w:pPr>
        <w:pStyle w:val="Default"/>
        <w:spacing w:after="54"/>
        <w:ind w:left="540" w:hanging="180"/>
        <w:jc w:val="both"/>
        <w:rPr>
          <w:color w:val="auto"/>
          <w:sz w:val="22"/>
          <w:szCs w:val="22"/>
          <w:lang w:val="ro-RO"/>
        </w:rPr>
      </w:pPr>
      <w:r w:rsidRPr="003F100B">
        <w:rPr>
          <w:color w:val="auto"/>
          <w:sz w:val="22"/>
          <w:szCs w:val="22"/>
          <w:lang w:val="ro-RO"/>
        </w:rPr>
        <w:t xml:space="preserve"> - Drepturi, libertățile și îndatoririle fundamentale, deciziile Curții Constituționale, Administrația publică (Titlul II, Capitolul I art.15 – 21, Capitolul II art.22 – 53, Capitolul III art.54 – 57, Titlul V art.147);</w:t>
      </w:r>
    </w:p>
    <w:p w14:paraId="5B63819A"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2. Titlul I și II ale părții a VI-a din Ordonanța de urgență a Guvernului nr. 57/2019 privind Codul administrativ, cu modificările și completările ulterioare:</w:t>
      </w:r>
    </w:p>
    <w:p w14:paraId="136FE144"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 xml:space="preserve">      – Dispoziții generale (Titlul I al părții a VI-a), Statutul funcționarilor publici (Titlul II al părții a VI-a);</w:t>
      </w:r>
    </w:p>
    <w:p w14:paraId="4621ABE5"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lastRenderedPageBreak/>
        <w:t>3. Ordonanța Guvernului nr. 137/2000 privind prevenirea și sancționarea tuturor formelor de discriminare, republicată, cu modificările și completările ulterioare:</w:t>
      </w:r>
    </w:p>
    <w:p w14:paraId="14CC40E4" w14:textId="77777777" w:rsidR="006F4CC6" w:rsidRPr="003F100B" w:rsidRDefault="006F4CC6" w:rsidP="006F4CC6">
      <w:pPr>
        <w:pStyle w:val="Default"/>
        <w:spacing w:after="54"/>
        <w:ind w:left="450"/>
        <w:jc w:val="both"/>
        <w:rPr>
          <w:color w:val="auto"/>
          <w:sz w:val="22"/>
          <w:szCs w:val="22"/>
          <w:lang w:val="ro-RO"/>
        </w:rPr>
      </w:pPr>
      <w:r w:rsidRPr="003F100B">
        <w:rPr>
          <w:color w:val="auto"/>
          <w:sz w:val="22"/>
          <w:szCs w:val="22"/>
          <w:lang w:val="ro-RO"/>
        </w:rPr>
        <w:t>– Principii și definiții privind respectarea demnității umane, protecția drepturilor și libertăților fundamentale ale omului, prevenirii și combaterii incitării la ură și discriminare (Capitolul I art.1 – 5, Capitolul II art.6 – 25);</w:t>
      </w:r>
    </w:p>
    <w:p w14:paraId="7AE2365A"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4. Legea nr. 202/2002 privind egalitatea de șanse și de tratament între femei și bărbați, republicată, cu modificările și completările ulterioare:</w:t>
      </w:r>
    </w:p>
    <w:p w14:paraId="534C1E7E" w14:textId="77777777" w:rsidR="006F4CC6" w:rsidRPr="003F100B" w:rsidRDefault="006F4CC6" w:rsidP="006F4CC6">
      <w:pPr>
        <w:pStyle w:val="Default"/>
        <w:spacing w:after="54"/>
        <w:ind w:left="450"/>
        <w:jc w:val="both"/>
        <w:rPr>
          <w:color w:val="auto"/>
          <w:sz w:val="22"/>
          <w:szCs w:val="22"/>
          <w:lang w:val="ro-RO"/>
        </w:rPr>
      </w:pPr>
      <w:r w:rsidRPr="003F100B">
        <w:rPr>
          <w:color w:val="auto"/>
          <w:sz w:val="22"/>
          <w:szCs w:val="22"/>
          <w:lang w:val="ro-RO"/>
        </w:rPr>
        <w:t xml:space="preserve"> – Egalitatea de șanse și tratament. Definiții în această materie. Egalitatea de șanse și tratament între femei și bărbați în domeniul muncii. Egalitatea de șanse între femei și bărbați în ceea ce privește participarea la luarea deciziei (Capitolul I art.1 – 6, Capitolul II art. 7 – 13, Capitolul IV art.21 – 22);</w:t>
      </w:r>
    </w:p>
    <w:p w14:paraId="2A3AB518"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5. Hotărârea de Guvern nr. 89/2020 privind organizarea și funcționarea Autorității pentru Digitalizarea României, cu modificările ulterioare:</w:t>
      </w:r>
    </w:p>
    <w:p w14:paraId="29423415" w14:textId="77777777" w:rsidR="006F4CC6" w:rsidRPr="003F100B" w:rsidRDefault="006F4CC6" w:rsidP="006F4CC6">
      <w:pPr>
        <w:pStyle w:val="Default"/>
        <w:spacing w:after="54"/>
        <w:ind w:left="540"/>
        <w:jc w:val="both"/>
        <w:rPr>
          <w:color w:val="auto"/>
          <w:sz w:val="22"/>
          <w:szCs w:val="22"/>
          <w:lang w:val="ro-RO"/>
        </w:rPr>
      </w:pPr>
      <w:r w:rsidRPr="003F100B">
        <w:rPr>
          <w:color w:val="auto"/>
          <w:sz w:val="22"/>
          <w:szCs w:val="22"/>
          <w:lang w:val="ro-RO"/>
        </w:rPr>
        <w:t xml:space="preserve"> – Organizarea și funcționarea Autorității pentru Digitalizarea României (act normativ integral); </w:t>
      </w:r>
    </w:p>
    <w:p w14:paraId="6BD4E5B7"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6. Ordonanța de urgență a Guvernului nr.40/2016 rivind gestionarea financiară a fondurilor europene pentru perioada de programare 2014-2020, cu modificările și completările ulterioare;</w:t>
      </w:r>
    </w:p>
    <w:p w14:paraId="617D8062" w14:textId="77777777" w:rsidR="006F4CC6" w:rsidRPr="003F100B" w:rsidRDefault="006F4CC6" w:rsidP="006F4CC6">
      <w:pPr>
        <w:pStyle w:val="Default"/>
        <w:spacing w:after="54"/>
        <w:ind w:left="540"/>
        <w:jc w:val="both"/>
        <w:rPr>
          <w:color w:val="auto"/>
          <w:sz w:val="22"/>
          <w:szCs w:val="22"/>
          <w:lang w:val="ro-RO"/>
        </w:rPr>
      </w:pPr>
      <w:r w:rsidRPr="003F100B">
        <w:rPr>
          <w:color w:val="auto"/>
          <w:sz w:val="22"/>
          <w:szCs w:val="22"/>
          <w:lang w:val="ro-RO"/>
        </w:rPr>
        <w:t>– Managementul financiar al fondurilor europene (Capitolul II), Contribuția publică națională (Capitolul III), Prefinanțarea (Capitolul IV), Rambursarea cheltuielilor eligibile/Mecanismul decontării cererilor de plată (Capitolul V), Proiecte implementate în parteneriat (Capitolul VIII) și Decizia de reziliere a contractului de finanțare (Capitolul VIII^1).</w:t>
      </w:r>
    </w:p>
    <w:p w14:paraId="26B326D0"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7. Regulamentul (UE) nr.1301/2013 al Parlamentului European și al Consiliului privind Fondul european de dezvoltare regională și dispozițiile specifice aplicabile obiectivului referitor la investițiile pentru creștere economică și locuri de muncă și de abrogare a Regulamentului (CE) nr. 1080/2006;</w:t>
      </w:r>
    </w:p>
    <w:p w14:paraId="41E4D307" w14:textId="77777777" w:rsidR="006F4CC6" w:rsidRPr="003F100B" w:rsidRDefault="005A2F91" w:rsidP="006F4CC6">
      <w:pPr>
        <w:pStyle w:val="Default"/>
        <w:spacing w:after="54"/>
        <w:jc w:val="both"/>
        <w:rPr>
          <w:color w:val="auto"/>
          <w:sz w:val="22"/>
          <w:szCs w:val="22"/>
          <w:u w:val="single"/>
          <w:lang w:val="ro-RO"/>
        </w:rPr>
      </w:pPr>
      <w:hyperlink r:id="rId5" w:history="1">
        <w:r w:rsidR="006F4CC6" w:rsidRPr="003F100B">
          <w:rPr>
            <w:rStyle w:val="Hyperlink"/>
            <w:color w:val="auto"/>
            <w:sz w:val="22"/>
            <w:szCs w:val="22"/>
            <w:lang w:val="ro-RO"/>
          </w:rPr>
          <w:t>https://mfe.gov.ro/wp-content/uploads/2018/05/4c513a9fc06464c861b66540a58c6df5.pdf</w:t>
        </w:r>
      </w:hyperlink>
    </w:p>
    <w:p w14:paraId="028088BE" w14:textId="77777777" w:rsidR="006F4CC6" w:rsidRPr="003F100B" w:rsidRDefault="006F4CC6" w:rsidP="006F4CC6">
      <w:pPr>
        <w:pStyle w:val="Default"/>
        <w:spacing w:after="54"/>
        <w:ind w:left="540"/>
        <w:jc w:val="both"/>
        <w:rPr>
          <w:color w:val="auto"/>
          <w:sz w:val="22"/>
          <w:szCs w:val="22"/>
          <w:lang w:val="ro-RO"/>
        </w:rPr>
      </w:pPr>
      <w:r w:rsidRPr="003F100B">
        <w:rPr>
          <w:color w:val="auto"/>
          <w:sz w:val="22"/>
          <w:szCs w:val="22"/>
          <w:lang w:val="ro-RO"/>
        </w:rPr>
        <w:t>– Dispoziții comune (Capitolul I) și Dispoziții specifice privind tratarea caracteristicilor teritoriale speciale (Capitolul II).</w:t>
      </w:r>
    </w:p>
    <w:p w14:paraId="180A824B"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8. Regulamentul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66354399" w14:textId="77777777" w:rsidR="006F4CC6" w:rsidRPr="003F100B" w:rsidRDefault="005A2F91" w:rsidP="006F4CC6">
      <w:pPr>
        <w:pStyle w:val="Default"/>
        <w:spacing w:after="54"/>
        <w:rPr>
          <w:color w:val="auto"/>
          <w:sz w:val="22"/>
          <w:szCs w:val="22"/>
          <w:u w:val="single"/>
          <w:lang w:val="ro-RO"/>
        </w:rPr>
      </w:pPr>
      <w:hyperlink r:id="rId6" w:history="1">
        <w:r w:rsidR="006F4CC6" w:rsidRPr="003F100B">
          <w:rPr>
            <w:rStyle w:val="Hyperlink"/>
            <w:color w:val="auto"/>
            <w:sz w:val="22"/>
            <w:szCs w:val="22"/>
            <w:lang w:val="ro-RO"/>
          </w:rPr>
          <w:t>https://mfe.gov.ro/wp-content/uploads/2018/05/95072ad0c1dad8f8a720c48f469d61a3.pdf</w:t>
        </w:r>
      </w:hyperlink>
    </w:p>
    <w:p w14:paraId="246F38F3" w14:textId="77777777" w:rsidR="006F4CC6" w:rsidRPr="003F100B" w:rsidRDefault="006F4CC6" w:rsidP="006F4CC6">
      <w:pPr>
        <w:pStyle w:val="Default"/>
        <w:spacing w:after="54"/>
        <w:ind w:left="540"/>
        <w:jc w:val="both"/>
        <w:rPr>
          <w:color w:val="auto"/>
          <w:sz w:val="22"/>
          <w:szCs w:val="22"/>
          <w:lang w:val="ro-RO"/>
        </w:rPr>
      </w:pPr>
      <w:r w:rsidRPr="003F100B">
        <w:rPr>
          <w:color w:val="auto"/>
          <w:sz w:val="22"/>
          <w:szCs w:val="22"/>
          <w:lang w:val="ro-RO"/>
        </w:rPr>
        <w:t xml:space="preserve">– </w:t>
      </w:r>
      <w:r w:rsidRPr="003F100B">
        <w:rPr>
          <w:color w:val="auto"/>
          <w:sz w:val="22"/>
          <w:szCs w:val="22"/>
        </w:rPr>
        <w:t xml:space="preserve">Definiții (Art.2), </w:t>
      </w:r>
      <w:r w:rsidRPr="003F100B">
        <w:rPr>
          <w:color w:val="auto"/>
          <w:sz w:val="22"/>
          <w:szCs w:val="22"/>
          <w:lang w:val="ro-RO"/>
        </w:rPr>
        <w:t xml:space="preserve">Rezerva de performanță (Art. 20), Mărirea cuantumului plăților pentru un stat membru având probleme bugetare temporare (Art.24), Conținutul programelor (Art.27), Dispoziții specifice privind conținutul programelor dedicate instrumentelor comune pentru garanții neplafonate și titlurizări prin care se asigură o asistență de capital implementate de BEI (Art.28), Modificarea programelor (Art.30), Rapoartele de implementare (Art.50), Evaluarea în timpul perioadei de programare (Art.56), </w:t>
      </w:r>
      <w:r w:rsidRPr="003F100B">
        <w:rPr>
          <w:color w:val="auto"/>
          <w:sz w:val="22"/>
          <w:szCs w:val="22"/>
        </w:rPr>
        <w:t xml:space="preserve">Eligibilitatea (art.56), </w:t>
      </w:r>
      <w:r w:rsidRPr="003F100B">
        <w:rPr>
          <w:color w:val="auto"/>
          <w:sz w:val="22"/>
          <w:szCs w:val="22"/>
          <w:lang w:val="ro-RO"/>
        </w:rPr>
        <w:t xml:space="preserve">Adiționalitatea (Art.95), Conținut (Art.100) </w:t>
      </w:r>
      <w:r w:rsidRPr="003F100B">
        <w:rPr>
          <w:color w:val="auto"/>
          <w:sz w:val="22"/>
          <w:szCs w:val="22"/>
        </w:rPr>
        <w:t xml:space="preserve">Informații necesare în vederea aprobării unui proiect major </w:t>
      </w:r>
      <w:r w:rsidRPr="003F100B">
        <w:rPr>
          <w:color w:val="auto"/>
          <w:sz w:val="22"/>
          <w:szCs w:val="22"/>
          <w:lang w:val="ro-RO"/>
        </w:rPr>
        <w:t xml:space="preserve">(Art.101), </w:t>
      </w:r>
      <w:r w:rsidRPr="003F100B">
        <w:rPr>
          <w:color w:val="auto"/>
          <w:sz w:val="22"/>
          <w:szCs w:val="22"/>
        </w:rPr>
        <w:t xml:space="preserve">Decizia privind un proiect major </w:t>
      </w:r>
      <w:r w:rsidRPr="003F100B">
        <w:rPr>
          <w:color w:val="auto"/>
          <w:sz w:val="22"/>
          <w:szCs w:val="22"/>
          <w:lang w:val="ro-RO"/>
        </w:rPr>
        <w:t>(Art.102) și Decizia cu privire la un proiect major care face obiectul unei implementări etapizate (Art.103);</w:t>
      </w:r>
    </w:p>
    <w:p w14:paraId="59E87920"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9. Hotărârea Guvernului nr. 399/2015 privind regulile de eligibilitate a cheltuielilor efectuate în cadrul operaţiunilor finanţate prin Fondul european de dezvoltare regională, Fondul social european şi Fondul de coeziune 2014-2020, cu modificările și completările ulterioare;</w:t>
      </w:r>
    </w:p>
    <w:p w14:paraId="467B98F7" w14:textId="77777777" w:rsidR="006F4CC6" w:rsidRPr="003F100B" w:rsidRDefault="006F4CC6" w:rsidP="006F4CC6">
      <w:pPr>
        <w:pStyle w:val="Default"/>
        <w:spacing w:after="54"/>
        <w:ind w:left="540"/>
        <w:jc w:val="both"/>
        <w:rPr>
          <w:color w:val="auto"/>
          <w:sz w:val="22"/>
          <w:szCs w:val="22"/>
          <w:lang w:val="ro-RO"/>
        </w:rPr>
      </w:pPr>
      <w:r w:rsidRPr="003F100B">
        <w:rPr>
          <w:color w:val="auto"/>
          <w:sz w:val="22"/>
          <w:szCs w:val="22"/>
          <w:lang w:val="ro-RO"/>
        </w:rPr>
        <w:lastRenderedPageBreak/>
        <w:t xml:space="preserve">– Condițiile cu caracter general care trebuie îndeplinite cumulativ pentru asigurarea eligibilității cheltuielilor pentru perioada de programare 2014 – 2020 (Art. 2). </w:t>
      </w:r>
    </w:p>
    <w:p w14:paraId="0EA81B7E" w14:textId="77777777" w:rsidR="006F4CC6" w:rsidRPr="003F100B" w:rsidRDefault="006F4CC6" w:rsidP="006F4CC6">
      <w:pPr>
        <w:pStyle w:val="Default"/>
        <w:spacing w:after="54"/>
        <w:jc w:val="both"/>
        <w:rPr>
          <w:color w:val="auto"/>
          <w:sz w:val="22"/>
          <w:szCs w:val="22"/>
        </w:rPr>
      </w:pPr>
      <w:r w:rsidRPr="003F100B">
        <w:rPr>
          <w:color w:val="auto"/>
          <w:sz w:val="22"/>
          <w:szCs w:val="22"/>
          <w:lang w:val="ro-RO"/>
        </w:rPr>
        <w:t>10. Prevederile programului operațional competitivitate, aprobat prin Decizia CE C</w:t>
      </w:r>
      <w:r w:rsidRPr="003F100B">
        <w:rPr>
          <w:color w:val="auto"/>
          <w:sz w:val="22"/>
          <w:szCs w:val="22"/>
        </w:rPr>
        <w:t xml:space="preserve">(2014)10233 – 19.12.2014, modificat prin Decizia CE </w:t>
      </w:r>
      <w:r w:rsidRPr="003F100B">
        <w:rPr>
          <w:noProof/>
          <w:color w:val="auto"/>
          <w:sz w:val="22"/>
          <w:szCs w:val="22"/>
        </w:rPr>
        <w:t>C(2021)6797 - 16.09.2021</w:t>
      </w:r>
      <w:r w:rsidRPr="003F100B">
        <w:rPr>
          <w:color w:val="auto"/>
          <w:sz w:val="22"/>
          <w:szCs w:val="22"/>
        </w:rPr>
        <w:t>;</w:t>
      </w:r>
    </w:p>
    <w:p w14:paraId="6233697E" w14:textId="77777777" w:rsidR="006F4CC6" w:rsidRPr="003F100B" w:rsidRDefault="006F4CC6" w:rsidP="006F4CC6">
      <w:pPr>
        <w:pStyle w:val="Default"/>
        <w:spacing w:after="54"/>
        <w:ind w:left="540"/>
        <w:jc w:val="both"/>
        <w:rPr>
          <w:color w:val="auto"/>
          <w:sz w:val="22"/>
          <w:szCs w:val="22"/>
          <w:lang w:val="ro-RO"/>
        </w:rPr>
      </w:pPr>
      <w:r w:rsidRPr="003F100B">
        <w:rPr>
          <w:color w:val="auto"/>
          <w:sz w:val="22"/>
          <w:szCs w:val="22"/>
          <w:lang w:val="ro-RO"/>
        </w:rPr>
        <w:t>– Dispoziții privitoarele la Axa 2 și Axa 4 (document integral).</w:t>
      </w:r>
    </w:p>
    <w:p w14:paraId="6962F3DE"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11. Legea nr.98/2016 privind achizițiile publice, cu modificările și completările ulterioare;</w:t>
      </w:r>
    </w:p>
    <w:p w14:paraId="14327779" w14:textId="77777777" w:rsidR="006F4CC6" w:rsidRPr="003F100B" w:rsidRDefault="006F4CC6" w:rsidP="006F4CC6">
      <w:pPr>
        <w:pStyle w:val="Default"/>
        <w:spacing w:after="54"/>
        <w:ind w:left="540"/>
        <w:jc w:val="both"/>
        <w:rPr>
          <w:color w:val="auto"/>
          <w:sz w:val="22"/>
          <w:szCs w:val="22"/>
          <w:lang w:val="ro-RO"/>
        </w:rPr>
      </w:pPr>
      <w:r w:rsidRPr="003F100B">
        <w:rPr>
          <w:color w:val="auto"/>
          <w:sz w:val="22"/>
          <w:szCs w:val="22"/>
          <w:lang w:val="ro-RO"/>
        </w:rPr>
        <w:t>– Scopul și principiile Legii nr.98/2016 (Art. 2), Semnificațiile termenilor și expresiilor utilizate în cadrul Legii nr.98/2016 (Art. 3 alin.(1)), Autorități contractante (Art. 4), Domeniu de aplicare (Art. 5 - 25).</w:t>
      </w:r>
    </w:p>
    <w:p w14:paraId="6F1E1F0B"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12. Ordonanța de urgență a Guvernului nr.66/2011 privind prevenirea, constatarea şi sancţionarea neregulilor apărute în obţinerea şi utilizarea fondurilor europene şi/sau a fondurilor publice naţionale aferente acestora, cu modificările și completările ulterioare;</w:t>
      </w:r>
    </w:p>
    <w:p w14:paraId="7199CAC6" w14:textId="77777777" w:rsidR="006F4CC6" w:rsidRDefault="006F4CC6" w:rsidP="006F4CC6">
      <w:pPr>
        <w:pStyle w:val="Default"/>
        <w:spacing w:after="54"/>
        <w:ind w:left="540"/>
        <w:jc w:val="both"/>
        <w:rPr>
          <w:color w:val="auto"/>
          <w:sz w:val="22"/>
          <w:szCs w:val="22"/>
          <w:lang w:val="ro-RO"/>
        </w:rPr>
      </w:pPr>
      <w:r w:rsidRPr="003F100B">
        <w:rPr>
          <w:color w:val="auto"/>
          <w:sz w:val="22"/>
          <w:szCs w:val="22"/>
          <w:lang w:val="ro-RO"/>
        </w:rPr>
        <w:t>– Activitatea de prevenire a neregulilor (Capitolul II), Constatarea neregulilor şi stabilirea creanţelor bugetare rezultate din nereguli (Capitolul III).</w:t>
      </w:r>
    </w:p>
    <w:p w14:paraId="34050FC8" w14:textId="77777777" w:rsidR="006F4CC6" w:rsidRDefault="006F4CC6" w:rsidP="006F4CC6">
      <w:pPr>
        <w:pStyle w:val="Default"/>
        <w:spacing w:after="54"/>
        <w:ind w:left="540"/>
        <w:jc w:val="both"/>
        <w:rPr>
          <w:color w:val="auto"/>
          <w:sz w:val="22"/>
          <w:szCs w:val="22"/>
          <w:lang w:val="ro-RO"/>
        </w:rPr>
      </w:pPr>
    </w:p>
    <w:p w14:paraId="413B3D41" w14:textId="77777777" w:rsidR="006F4CC6" w:rsidRDefault="006F4CC6" w:rsidP="006F4CC6">
      <w:pPr>
        <w:pStyle w:val="Default"/>
        <w:spacing w:after="54"/>
        <w:ind w:left="540"/>
        <w:jc w:val="both"/>
        <w:rPr>
          <w:color w:val="auto"/>
          <w:sz w:val="22"/>
          <w:szCs w:val="22"/>
          <w:lang w:val="ro-RO"/>
        </w:rPr>
      </w:pPr>
    </w:p>
    <w:p w14:paraId="18A9B90A" w14:textId="77777777" w:rsidR="006F4CC6" w:rsidRPr="006F4CC6" w:rsidRDefault="006F4CC6" w:rsidP="006F4CC6">
      <w:pPr>
        <w:jc w:val="both"/>
        <w:rPr>
          <w:rFonts w:ascii="Trebuchet MS" w:hAnsi="Trebuchet MS" w:cstheme="minorHAnsi"/>
          <w:b/>
          <w:i/>
        </w:rPr>
      </w:pPr>
      <w:r w:rsidRPr="006F4CC6">
        <w:rPr>
          <w:rFonts w:ascii="Trebuchet MS" w:hAnsi="Trebuchet MS" w:cstheme="minorHAnsi"/>
          <w:b/>
          <w:i/>
        </w:rPr>
        <w:t>*** Notă: pentru toate actele normative, forma valabilă se considera aceea având toate modificările și completările ulterioare, până la zi.</w:t>
      </w:r>
    </w:p>
    <w:p w14:paraId="422C609E" w14:textId="77777777" w:rsidR="006F4CC6" w:rsidRPr="003F100B" w:rsidRDefault="006F4CC6" w:rsidP="006F4CC6">
      <w:pPr>
        <w:pStyle w:val="Default"/>
        <w:spacing w:after="54"/>
        <w:ind w:left="540"/>
        <w:jc w:val="both"/>
        <w:rPr>
          <w:color w:val="auto"/>
          <w:sz w:val="22"/>
          <w:szCs w:val="22"/>
          <w:lang w:val="ro-RO"/>
        </w:rPr>
      </w:pPr>
    </w:p>
    <w:p w14:paraId="3B8358C7" w14:textId="77777777" w:rsidR="006F4CC6" w:rsidRDefault="006F4CC6" w:rsidP="006F4CC6">
      <w:pPr>
        <w:pStyle w:val="Default"/>
        <w:spacing w:after="54"/>
        <w:jc w:val="both"/>
        <w:rPr>
          <w:color w:val="auto"/>
          <w:sz w:val="22"/>
          <w:szCs w:val="22"/>
          <w:lang w:val="ro-RO"/>
        </w:rPr>
      </w:pPr>
    </w:p>
    <w:p w14:paraId="38F199CB" w14:textId="77777777" w:rsidR="006F4CC6" w:rsidRDefault="006F4CC6" w:rsidP="006F4CC6">
      <w:pPr>
        <w:pStyle w:val="Default"/>
        <w:spacing w:after="54"/>
        <w:jc w:val="both"/>
        <w:rPr>
          <w:color w:val="auto"/>
          <w:sz w:val="22"/>
          <w:szCs w:val="22"/>
          <w:lang w:val="ro-RO"/>
        </w:rPr>
      </w:pPr>
    </w:p>
    <w:p w14:paraId="27A5CFDF" w14:textId="77777777" w:rsidR="006F4CC6" w:rsidRDefault="006F4CC6" w:rsidP="006F4CC6">
      <w:pPr>
        <w:pStyle w:val="Default"/>
        <w:spacing w:after="54"/>
        <w:jc w:val="both"/>
        <w:rPr>
          <w:color w:val="auto"/>
          <w:sz w:val="22"/>
          <w:szCs w:val="22"/>
          <w:lang w:val="ro-RO"/>
        </w:rPr>
      </w:pPr>
    </w:p>
    <w:p w14:paraId="1F2470A9" w14:textId="77777777" w:rsidR="006F4CC6" w:rsidRDefault="006F4CC6" w:rsidP="006F4CC6">
      <w:pPr>
        <w:pStyle w:val="Default"/>
        <w:spacing w:after="54"/>
        <w:jc w:val="both"/>
        <w:rPr>
          <w:color w:val="auto"/>
          <w:sz w:val="22"/>
          <w:szCs w:val="22"/>
          <w:lang w:val="ro-RO"/>
        </w:rPr>
      </w:pPr>
    </w:p>
    <w:p w14:paraId="5402C448" w14:textId="77777777" w:rsidR="006F4CC6" w:rsidRDefault="006F4CC6" w:rsidP="006F4CC6">
      <w:pPr>
        <w:pStyle w:val="Default"/>
        <w:spacing w:after="54"/>
        <w:jc w:val="both"/>
        <w:rPr>
          <w:color w:val="auto"/>
          <w:sz w:val="22"/>
          <w:szCs w:val="22"/>
          <w:lang w:val="ro-RO"/>
        </w:rPr>
      </w:pPr>
    </w:p>
    <w:p w14:paraId="0930E38A" w14:textId="77777777" w:rsidR="006F4CC6" w:rsidRDefault="006F4CC6" w:rsidP="006F4CC6">
      <w:pPr>
        <w:pStyle w:val="Default"/>
        <w:spacing w:after="54"/>
        <w:jc w:val="both"/>
        <w:rPr>
          <w:color w:val="auto"/>
          <w:sz w:val="22"/>
          <w:szCs w:val="22"/>
          <w:lang w:val="ro-RO"/>
        </w:rPr>
      </w:pPr>
    </w:p>
    <w:p w14:paraId="3395CF65" w14:textId="77777777" w:rsidR="006F4CC6" w:rsidRDefault="006F4CC6" w:rsidP="006F4CC6">
      <w:pPr>
        <w:pStyle w:val="Default"/>
        <w:spacing w:after="54"/>
        <w:jc w:val="both"/>
        <w:rPr>
          <w:color w:val="auto"/>
          <w:sz w:val="22"/>
          <w:szCs w:val="22"/>
          <w:lang w:val="ro-RO"/>
        </w:rPr>
      </w:pPr>
    </w:p>
    <w:p w14:paraId="15421A41" w14:textId="77777777" w:rsidR="006F4CC6" w:rsidRDefault="006F4CC6" w:rsidP="006F4CC6">
      <w:pPr>
        <w:pStyle w:val="Default"/>
        <w:spacing w:after="54"/>
        <w:jc w:val="both"/>
        <w:rPr>
          <w:color w:val="auto"/>
          <w:sz w:val="22"/>
          <w:szCs w:val="22"/>
          <w:lang w:val="ro-RO"/>
        </w:rPr>
      </w:pPr>
    </w:p>
    <w:p w14:paraId="23F5EACF" w14:textId="77777777" w:rsidR="006F4CC6" w:rsidRDefault="006F4CC6" w:rsidP="006F4CC6">
      <w:pPr>
        <w:pStyle w:val="Default"/>
        <w:spacing w:after="54"/>
        <w:jc w:val="both"/>
        <w:rPr>
          <w:color w:val="auto"/>
          <w:sz w:val="22"/>
          <w:szCs w:val="22"/>
          <w:lang w:val="ro-RO"/>
        </w:rPr>
      </w:pPr>
    </w:p>
    <w:p w14:paraId="2C3DCDB5" w14:textId="77777777" w:rsidR="006F4CC6" w:rsidRDefault="006F4CC6" w:rsidP="006F4CC6">
      <w:pPr>
        <w:pStyle w:val="Default"/>
        <w:spacing w:after="54"/>
        <w:jc w:val="both"/>
        <w:rPr>
          <w:color w:val="auto"/>
          <w:sz w:val="22"/>
          <w:szCs w:val="22"/>
          <w:lang w:val="ro-RO"/>
        </w:rPr>
      </w:pPr>
    </w:p>
    <w:p w14:paraId="5A096FAB" w14:textId="77777777" w:rsidR="006F4CC6" w:rsidRDefault="006F4CC6" w:rsidP="006F4CC6">
      <w:pPr>
        <w:pStyle w:val="Default"/>
        <w:spacing w:after="54"/>
        <w:jc w:val="both"/>
        <w:rPr>
          <w:color w:val="auto"/>
          <w:sz w:val="22"/>
          <w:szCs w:val="22"/>
          <w:lang w:val="ro-RO"/>
        </w:rPr>
      </w:pPr>
    </w:p>
    <w:p w14:paraId="370DE7EF" w14:textId="77777777" w:rsidR="006F4CC6" w:rsidRDefault="006F4CC6" w:rsidP="006F4CC6">
      <w:pPr>
        <w:pStyle w:val="Default"/>
        <w:spacing w:after="54"/>
        <w:jc w:val="both"/>
        <w:rPr>
          <w:color w:val="auto"/>
          <w:sz w:val="22"/>
          <w:szCs w:val="22"/>
          <w:lang w:val="ro-RO"/>
        </w:rPr>
      </w:pPr>
    </w:p>
    <w:p w14:paraId="2B879C7C" w14:textId="77777777" w:rsidR="006F4CC6" w:rsidRDefault="006F4CC6" w:rsidP="006F4CC6">
      <w:pPr>
        <w:pStyle w:val="Default"/>
        <w:spacing w:after="54"/>
        <w:jc w:val="both"/>
        <w:rPr>
          <w:color w:val="auto"/>
          <w:sz w:val="22"/>
          <w:szCs w:val="22"/>
          <w:lang w:val="ro-RO"/>
        </w:rPr>
      </w:pPr>
    </w:p>
    <w:p w14:paraId="0C8B00AA" w14:textId="77777777" w:rsidR="006F4CC6" w:rsidRDefault="006F4CC6" w:rsidP="006F4CC6">
      <w:pPr>
        <w:pStyle w:val="Default"/>
        <w:spacing w:after="54"/>
        <w:jc w:val="both"/>
        <w:rPr>
          <w:color w:val="auto"/>
          <w:sz w:val="22"/>
          <w:szCs w:val="22"/>
          <w:lang w:val="ro-RO"/>
        </w:rPr>
      </w:pPr>
    </w:p>
    <w:p w14:paraId="4BA53566" w14:textId="77777777" w:rsidR="006F4CC6" w:rsidRDefault="006F4CC6" w:rsidP="006F4CC6">
      <w:pPr>
        <w:pStyle w:val="Default"/>
        <w:spacing w:after="54"/>
        <w:jc w:val="both"/>
        <w:rPr>
          <w:color w:val="auto"/>
          <w:sz w:val="22"/>
          <w:szCs w:val="22"/>
          <w:lang w:val="ro-RO"/>
        </w:rPr>
      </w:pPr>
    </w:p>
    <w:p w14:paraId="1BFE7A60" w14:textId="77777777" w:rsidR="006F4CC6" w:rsidRDefault="006F4CC6" w:rsidP="006F4CC6">
      <w:pPr>
        <w:pStyle w:val="Default"/>
        <w:spacing w:after="54"/>
        <w:jc w:val="both"/>
        <w:rPr>
          <w:color w:val="auto"/>
          <w:sz w:val="22"/>
          <w:szCs w:val="22"/>
          <w:lang w:val="ro-RO"/>
        </w:rPr>
      </w:pPr>
    </w:p>
    <w:p w14:paraId="0CA97312" w14:textId="77777777" w:rsidR="006F4CC6" w:rsidRDefault="006F4CC6" w:rsidP="006F4CC6">
      <w:pPr>
        <w:pStyle w:val="Default"/>
        <w:spacing w:after="54"/>
        <w:jc w:val="both"/>
        <w:rPr>
          <w:color w:val="auto"/>
          <w:sz w:val="22"/>
          <w:szCs w:val="22"/>
          <w:lang w:val="ro-RO"/>
        </w:rPr>
      </w:pPr>
    </w:p>
    <w:p w14:paraId="5BB023DF" w14:textId="77777777" w:rsidR="006F4CC6" w:rsidRDefault="006F4CC6" w:rsidP="006F4CC6">
      <w:pPr>
        <w:pStyle w:val="Default"/>
        <w:spacing w:after="54"/>
        <w:jc w:val="both"/>
        <w:rPr>
          <w:color w:val="auto"/>
          <w:sz w:val="22"/>
          <w:szCs w:val="22"/>
          <w:lang w:val="ro-RO"/>
        </w:rPr>
      </w:pPr>
    </w:p>
    <w:p w14:paraId="0F5D13E8" w14:textId="77777777" w:rsidR="006F4CC6" w:rsidRDefault="006F4CC6" w:rsidP="006F4CC6">
      <w:pPr>
        <w:pStyle w:val="Default"/>
        <w:spacing w:after="54"/>
        <w:jc w:val="both"/>
        <w:rPr>
          <w:color w:val="auto"/>
          <w:sz w:val="22"/>
          <w:szCs w:val="22"/>
          <w:lang w:val="ro-RO"/>
        </w:rPr>
      </w:pPr>
    </w:p>
    <w:p w14:paraId="00D1625C" w14:textId="77777777" w:rsidR="006F4CC6" w:rsidRDefault="006F4CC6" w:rsidP="006F4CC6">
      <w:pPr>
        <w:pStyle w:val="Default"/>
        <w:spacing w:after="54"/>
        <w:jc w:val="both"/>
        <w:rPr>
          <w:color w:val="auto"/>
          <w:sz w:val="22"/>
          <w:szCs w:val="22"/>
          <w:lang w:val="ro-RO"/>
        </w:rPr>
      </w:pPr>
    </w:p>
    <w:p w14:paraId="7BB703F0" w14:textId="77777777" w:rsidR="006F4CC6" w:rsidRDefault="006F4CC6" w:rsidP="006F4CC6">
      <w:pPr>
        <w:pStyle w:val="Default"/>
        <w:spacing w:after="54"/>
        <w:jc w:val="both"/>
        <w:rPr>
          <w:color w:val="auto"/>
          <w:sz w:val="22"/>
          <w:szCs w:val="22"/>
          <w:lang w:val="ro-RO"/>
        </w:rPr>
      </w:pPr>
    </w:p>
    <w:p w14:paraId="371F07F3" w14:textId="77777777" w:rsidR="006F4CC6" w:rsidRDefault="006F4CC6" w:rsidP="006F4CC6">
      <w:pPr>
        <w:pStyle w:val="Default"/>
        <w:spacing w:after="54"/>
        <w:jc w:val="both"/>
        <w:rPr>
          <w:color w:val="auto"/>
          <w:sz w:val="22"/>
          <w:szCs w:val="22"/>
          <w:lang w:val="ro-RO"/>
        </w:rPr>
      </w:pPr>
    </w:p>
    <w:p w14:paraId="3C80BABD" w14:textId="77777777" w:rsidR="006F4CC6" w:rsidRDefault="006F4CC6" w:rsidP="006F4CC6">
      <w:pPr>
        <w:pStyle w:val="Default"/>
        <w:spacing w:after="54"/>
        <w:jc w:val="both"/>
        <w:rPr>
          <w:color w:val="auto"/>
          <w:sz w:val="22"/>
          <w:szCs w:val="22"/>
          <w:lang w:val="ro-RO"/>
        </w:rPr>
      </w:pPr>
    </w:p>
    <w:p w14:paraId="3188A6C0" w14:textId="77777777" w:rsidR="006F4CC6" w:rsidRDefault="006F4CC6" w:rsidP="006F4CC6">
      <w:pPr>
        <w:pStyle w:val="Default"/>
        <w:spacing w:after="54"/>
        <w:jc w:val="both"/>
        <w:rPr>
          <w:color w:val="auto"/>
          <w:sz w:val="22"/>
          <w:szCs w:val="22"/>
          <w:lang w:val="ro-RO"/>
        </w:rPr>
      </w:pPr>
    </w:p>
    <w:p w14:paraId="6271CF2B" w14:textId="77777777" w:rsidR="006F4CC6" w:rsidRDefault="006F4CC6" w:rsidP="006F4CC6">
      <w:pPr>
        <w:pStyle w:val="Default"/>
        <w:spacing w:after="54"/>
        <w:jc w:val="both"/>
        <w:rPr>
          <w:color w:val="auto"/>
          <w:sz w:val="22"/>
          <w:szCs w:val="22"/>
          <w:lang w:val="ro-RO"/>
        </w:rPr>
      </w:pPr>
    </w:p>
    <w:p w14:paraId="43258009" w14:textId="77777777" w:rsidR="006F4CC6" w:rsidRDefault="006F4CC6" w:rsidP="006F4CC6">
      <w:pPr>
        <w:pStyle w:val="Default"/>
        <w:spacing w:after="54"/>
        <w:jc w:val="both"/>
        <w:rPr>
          <w:color w:val="auto"/>
          <w:sz w:val="22"/>
          <w:szCs w:val="22"/>
          <w:lang w:val="ro-RO"/>
        </w:rPr>
      </w:pPr>
    </w:p>
    <w:p w14:paraId="10ADA3D4" w14:textId="77777777" w:rsidR="006F4CC6" w:rsidRDefault="006F4CC6" w:rsidP="006F4CC6">
      <w:pPr>
        <w:pStyle w:val="Default"/>
        <w:spacing w:after="54"/>
        <w:jc w:val="both"/>
        <w:rPr>
          <w:color w:val="auto"/>
          <w:sz w:val="22"/>
          <w:szCs w:val="22"/>
          <w:lang w:val="ro-RO"/>
        </w:rPr>
      </w:pPr>
    </w:p>
    <w:p w14:paraId="7072A539" w14:textId="77777777" w:rsidR="006F4CC6" w:rsidRDefault="006F4CC6" w:rsidP="006F4CC6">
      <w:pPr>
        <w:pStyle w:val="Default"/>
        <w:spacing w:after="54"/>
        <w:jc w:val="both"/>
        <w:rPr>
          <w:color w:val="auto"/>
          <w:sz w:val="22"/>
          <w:szCs w:val="22"/>
          <w:lang w:val="ro-RO"/>
        </w:rPr>
      </w:pPr>
    </w:p>
    <w:p w14:paraId="79397829" w14:textId="77777777" w:rsidR="006F4CC6" w:rsidRPr="003F100B" w:rsidRDefault="006F4CC6" w:rsidP="006F4CC6">
      <w:pPr>
        <w:pStyle w:val="NormalWeb"/>
        <w:spacing w:before="0" w:beforeAutospacing="0" w:after="0" w:afterAutospacing="0"/>
        <w:ind w:left="720"/>
        <w:jc w:val="both"/>
        <w:rPr>
          <w:rFonts w:ascii="Trebuchet MS" w:hAnsi="Trebuchet MS" w:cstheme="minorHAnsi"/>
          <w:sz w:val="22"/>
          <w:szCs w:val="22"/>
          <w:lang w:val="ro-RO"/>
        </w:rPr>
      </w:pPr>
    </w:p>
    <w:p w14:paraId="2CC3B1DC" w14:textId="77777777" w:rsidR="006F4CC6" w:rsidRPr="003F100B" w:rsidRDefault="006F4CC6" w:rsidP="006F4CC6">
      <w:pPr>
        <w:pStyle w:val="ListParagraph"/>
        <w:numPr>
          <w:ilvl w:val="0"/>
          <w:numId w:val="7"/>
        </w:numPr>
        <w:spacing w:after="0" w:line="240" w:lineRule="auto"/>
        <w:ind w:left="0" w:firstLine="0"/>
        <w:jc w:val="both"/>
        <w:rPr>
          <w:rFonts w:ascii="Trebuchet MS" w:hAnsi="Trebuchet MS"/>
          <w:b/>
          <w:bCs/>
          <w:lang w:val="ro-RO"/>
        </w:rPr>
      </w:pPr>
      <w:r w:rsidRPr="003F100B">
        <w:rPr>
          <w:rFonts w:ascii="Trebuchet MS" w:hAnsi="Trebuchet MS" w:cstheme="minorHAnsi"/>
          <w:b/>
          <w:lang w:val="ro-RO"/>
        </w:rPr>
        <w:t xml:space="preserve">Bibliografia și tematica pentru posturile de </w:t>
      </w:r>
      <w:r w:rsidRPr="006F4CC6">
        <w:rPr>
          <w:rFonts w:ascii="Trebuchet MS" w:hAnsi="Trebuchet MS"/>
          <w:b/>
          <w:u w:val="single"/>
          <w:lang w:val="ro-RO"/>
        </w:rPr>
        <w:t>Director gr. II</w:t>
      </w:r>
      <w:r w:rsidRPr="003F100B">
        <w:rPr>
          <w:rFonts w:ascii="Trebuchet MS" w:hAnsi="Trebuchet MS"/>
          <w:b/>
          <w:lang w:val="ro-RO"/>
        </w:rPr>
        <w:t xml:space="preserve"> la Direcția management financiar și control </w:t>
      </w:r>
      <w:r>
        <w:rPr>
          <w:rFonts w:ascii="Trebuchet MS" w:hAnsi="Trebuchet MS"/>
          <w:b/>
          <w:lang w:val="ro-RO"/>
        </w:rPr>
        <w:t>din</w:t>
      </w:r>
      <w:r w:rsidRPr="003F100B">
        <w:rPr>
          <w:rFonts w:ascii="Trebuchet MS" w:hAnsi="Trebuchet MS"/>
          <w:b/>
          <w:lang w:val="ro-RO"/>
        </w:rPr>
        <w:t xml:space="preserve"> cadrul Direcției Generale Organismul Intermediar pentru Promovarea Societății Informaționale</w:t>
      </w:r>
      <w:r w:rsidRPr="003F100B">
        <w:rPr>
          <w:rFonts w:ascii="Trebuchet MS" w:hAnsi="Trebuchet MS"/>
          <w:b/>
          <w:bCs/>
          <w:lang w:val="ro-RO"/>
        </w:rPr>
        <w:t>:</w:t>
      </w:r>
    </w:p>
    <w:p w14:paraId="6A8B0D3A" w14:textId="77777777" w:rsidR="006F4CC6" w:rsidRPr="003F100B" w:rsidRDefault="006F4CC6" w:rsidP="006F4CC6">
      <w:pPr>
        <w:spacing w:after="0" w:line="240" w:lineRule="auto"/>
        <w:jc w:val="both"/>
        <w:rPr>
          <w:rFonts w:ascii="Trebuchet MS" w:hAnsi="Trebuchet MS" w:cstheme="minorHAnsi"/>
          <w:b/>
          <w:bCs/>
          <w:u w:val="single"/>
          <w:lang w:val="ro-RO"/>
        </w:rPr>
      </w:pPr>
    </w:p>
    <w:p w14:paraId="73874EC5" w14:textId="77777777" w:rsidR="006F4CC6" w:rsidRPr="003F100B" w:rsidRDefault="006F4CC6" w:rsidP="006F4CC6">
      <w:pPr>
        <w:spacing w:after="0" w:line="240" w:lineRule="auto"/>
        <w:jc w:val="both"/>
        <w:rPr>
          <w:rFonts w:ascii="Trebuchet MS" w:hAnsi="Trebuchet MS" w:cstheme="minorHAnsi"/>
          <w:b/>
          <w:bCs/>
          <w:u w:val="single"/>
          <w:lang w:val="ro-RO"/>
        </w:rPr>
      </w:pPr>
      <w:r w:rsidRPr="003F100B">
        <w:rPr>
          <w:rFonts w:ascii="Trebuchet MS" w:hAnsi="Trebuchet MS" w:cstheme="minorHAnsi"/>
          <w:b/>
          <w:bCs/>
          <w:u w:val="single"/>
          <w:lang w:val="ro-RO"/>
        </w:rPr>
        <w:t>Bibliografia:</w:t>
      </w:r>
    </w:p>
    <w:p w14:paraId="28E5E091" w14:textId="77777777" w:rsidR="006F4CC6" w:rsidRPr="003F100B" w:rsidRDefault="006F4CC6" w:rsidP="006F4CC6">
      <w:pPr>
        <w:pStyle w:val="ListParagraph"/>
        <w:spacing w:after="0" w:line="240" w:lineRule="auto"/>
        <w:ind w:left="1080"/>
        <w:jc w:val="both"/>
        <w:rPr>
          <w:rFonts w:ascii="Trebuchet MS" w:hAnsi="Trebuchet MS" w:cstheme="minorHAnsi"/>
          <w:b/>
          <w:bCs/>
          <w:u w:val="single"/>
          <w:lang w:val="ro-RO"/>
        </w:rPr>
      </w:pPr>
    </w:p>
    <w:p w14:paraId="15E4DE0A" w14:textId="77777777" w:rsidR="006F4CC6" w:rsidRPr="003F100B" w:rsidRDefault="006F4CC6" w:rsidP="006F4CC6">
      <w:pPr>
        <w:pStyle w:val="Default"/>
        <w:spacing w:after="54"/>
        <w:rPr>
          <w:color w:val="auto"/>
          <w:sz w:val="22"/>
          <w:szCs w:val="22"/>
          <w:lang w:val="ro-RO"/>
        </w:rPr>
      </w:pPr>
      <w:r w:rsidRPr="003F100B">
        <w:rPr>
          <w:color w:val="auto"/>
          <w:sz w:val="22"/>
          <w:szCs w:val="22"/>
          <w:lang w:val="ro-RO"/>
        </w:rPr>
        <w:t xml:space="preserve">1. Constituția României, republicată </w:t>
      </w:r>
    </w:p>
    <w:p w14:paraId="0826E46D" w14:textId="77777777" w:rsidR="006F4CC6" w:rsidRPr="003F100B" w:rsidRDefault="006F4CC6" w:rsidP="006F4CC6">
      <w:pPr>
        <w:pStyle w:val="Default"/>
        <w:spacing w:after="54"/>
        <w:rPr>
          <w:color w:val="auto"/>
          <w:sz w:val="22"/>
          <w:szCs w:val="22"/>
          <w:lang w:val="ro-RO"/>
        </w:rPr>
      </w:pPr>
      <w:r w:rsidRPr="003F100B">
        <w:rPr>
          <w:color w:val="auto"/>
          <w:sz w:val="22"/>
          <w:szCs w:val="22"/>
          <w:lang w:val="ro-RO"/>
        </w:rPr>
        <w:t xml:space="preserve">2. Titlul I și II ale părții a VI-a din Ordonanța de urgență a Guvernului nr. 57/2019 privind Codul administrativ, cu modificările și completările ulterioare </w:t>
      </w:r>
    </w:p>
    <w:p w14:paraId="5715E550" w14:textId="77777777" w:rsidR="006F4CC6" w:rsidRPr="003F100B" w:rsidRDefault="006F4CC6" w:rsidP="006F4CC6">
      <w:pPr>
        <w:pStyle w:val="Default"/>
        <w:spacing w:after="54"/>
        <w:rPr>
          <w:color w:val="auto"/>
          <w:sz w:val="22"/>
          <w:szCs w:val="22"/>
          <w:lang w:val="ro-RO"/>
        </w:rPr>
      </w:pPr>
      <w:r w:rsidRPr="003F100B">
        <w:rPr>
          <w:color w:val="auto"/>
          <w:sz w:val="22"/>
          <w:szCs w:val="22"/>
          <w:lang w:val="ro-RO"/>
        </w:rPr>
        <w:t xml:space="preserve">3. Ordonanța Guvernului nr. 137/2000 privind prevenirea și sancționarea tuturor formelor de discriminare, republicată, cu modificările și completările ulterioare </w:t>
      </w:r>
    </w:p>
    <w:p w14:paraId="7E0B2558" w14:textId="77777777" w:rsidR="006F4CC6" w:rsidRPr="003F100B" w:rsidRDefault="006F4CC6" w:rsidP="006F4CC6">
      <w:pPr>
        <w:pStyle w:val="Default"/>
        <w:spacing w:after="54"/>
        <w:rPr>
          <w:color w:val="auto"/>
          <w:sz w:val="22"/>
          <w:szCs w:val="22"/>
          <w:lang w:val="ro-RO"/>
        </w:rPr>
      </w:pPr>
      <w:r w:rsidRPr="003F100B">
        <w:rPr>
          <w:color w:val="auto"/>
          <w:sz w:val="22"/>
          <w:szCs w:val="22"/>
          <w:lang w:val="ro-RO"/>
        </w:rPr>
        <w:t xml:space="preserve">4. Legea nr. 202/2002 privind egalitatea de șanse și de tratament între femei și bărbați, republicată, cu modificările și completările ulterioare </w:t>
      </w:r>
    </w:p>
    <w:p w14:paraId="0CA4A7C5" w14:textId="77777777" w:rsidR="006F4CC6" w:rsidRPr="003F100B" w:rsidRDefault="006F4CC6" w:rsidP="006F4CC6">
      <w:pPr>
        <w:pStyle w:val="Default"/>
        <w:spacing w:after="54"/>
        <w:rPr>
          <w:color w:val="auto"/>
          <w:sz w:val="22"/>
          <w:szCs w:val="22"/>
          <w:lang w:val="ro-RO"/>
        </w:rPr>
      </w:pPr>
      <w:r w:rsidRPr="003F100B">
        <w:rPr>
          <w:color w:val="auto"/>
          <w:sz w:val="22"/>
          <w:szCs w:val="22"/>
          <w:lang w:val="ro-RO"/>
        </w:rPr>
        <w:t xml:space="preserve">5. Hotărârea de Guvern nr. 89/2020 privind organizarea și funcționarea Autorității pentru Digitalizarea României, cu modificările ulterioare; </w:t>
      </w:r>
    </w:p>
    <w:p w14:paraId="23C4DB5A"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6. Ordonanța de urgență a Guvernului nr.40/2016 privind gestionarea financiară a fondurilor europene pentru perioada de programare 2014-2020, cu modificările și completările ulterioare;</w:t>
      </w:r>
    </w:p>
    <w:p w14:paraId="521FDAAB"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7. Hotărârea Guvernului nr. 93/2016 pentru aprobarea Normelor metodologice de aplicare a prevederilor Ordonanţei de urgenţă a Guvernului nr. 40/2015 privind gestionarea financiară a fondurilor europene pentru perioada de programare 2014-2020;</w:t>
      </w:r>
    </w:p>
    <w:p w14:paraId="2B14BD32"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8. Regulamentul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55AAF04B" w14:textId="77777777" w:rsidR="006F4CC6" w:rsidRPr="003F100B" w:rsidRDefault="006F4CC6" w:rsidP="006F4CC6">
      <w:pPr>
        <w:pStyle w:val="Default"/>
        <w:spacing w:after="54"/>
        <w:jc w:val="both"/>
        <w:rPr>
          <w:color w:val="auto"/>
          <w:sz w:val="22"/>
          <w:szCs w:val="22"/>
          <w:u w:val="single"/>
          <w:lang w:val="ro-RO"/>
        </w:rPr>
      </w:pPr>
      <w:r w:rsidRPr="003F100B">
        <w:rPr>
          <w:color w:val="auto"/>
          <w:sz w:val="22"/>
          <w:szCs w:val="22"/>
          <w:u w:val="single"/>
          <w:lang w:val="ro-RO"/>
        </w:rPr>
        <w:t>https://mfe.gov.ro/wp-content/uploads/2018/05/95072ad0c1dad8f8a720c48f469d61a3.pdf</w:t>
      </w:r>
    </w:p>
    <w:p w14:paraId="19D151E1"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9. Hotărârea Guvernului nr. 399/2015 privind regulile de eligibilitate a cheltuielilor efectuate în cadrul operaţiunilor finanţate prin Fondul european de dezvoltare regională, Fondul social european şi Fondul de coeziune 2014-2020, cu modificările și completările ulterioare;</w:t>
      </w:r>
    </w:p>
    <w:p w14:paraId="0E3ED60B"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10. Legea nr.98/2016 privind achizițiile publice, cu modificările și completările ulterioare;</w:t>
      </w:r>
    </w:p>
    <w:p w14:paraId="1BA62B68"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11. Hotărârea Guvernului nr. 395/2016 pentru aprobarea Normelor metodologice de aplicare a prevederilor referitoare la atribuirea contractului de achiziţie publică/acordului-cadru din Legea nr. 98/2016 privind achiziţiile publice, cu modificările și completările ulterioare;</w:t>
      </w:r>
    </w:p>
    <w:p w14:paraId="50DBEC3A"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12. Legea nr.184/2016 privind instituirea unui mecanism de prevenire a conflictului de interese în procedura de atribuire a contractelor de achiziţie publică.</w:t>
      </w:r>
    </w:p>
    <w:p w14:paraId="200256CC" w14:textId="77777777" w:rsidR="006F4CC6" w:rsidRPr="003F100B" w:rsidRDefault="006F4CC6" w:rsidP="006F4CC6">
      <w:pPr>
        <w:pStyle w:val="Default"/>
        <w:spacing w:after="54"/>
        <w:jc w:val="both"/>
        <w:rPr>
          <w:color w:val="auto"/>
          <w:sz w:val="22"/>
          <w:szCs w:val="22"/>
          <w:lang w:val="ro-RO"/>
        </w:rPr>
      </w:pPr>
    </w:p>
    <w:p w14:paraId="14C88EE7" w14:textId="77777777" w:rsidR="006F4CC6" w:rsidRPr="003F100B" w:rsidRDefault="006F4CC6" w:rsidP="006F4CC6">
      <w:pPr>
        <w:pStyle w:val="Default"/>
        <w:spacing w:after="54"/>
        <w:jc w:val="both"/>
        <w:rPr>
          <w:rFonts w:eastAsia="Times New Roman"/>
          <w:b/>
          <w:bCs/>
          <w:color w:val="auto"/>
          <w:sz w:val="22"/>
          <w:szCs w:val="22"/>
          <w:u w:val="single"/>
          <w:lang w:val="ro-RO"/>
        </w:rPr>
      </w:pPr>
      <w:r w:rsidRPr="003F100B">
        <w:rPr>
          <w:color w:val="auto"/>
          <w:sz w:val="22"/>
          <w:szCs w:val="22"/>
          <w:lang w:val="ro-RO"/>
        </w:rPr>
        <w:br/>
      </w:r>
      <w:r w:rsidRPr="003F100B">
        <w:rPr>
          <w:rFonts w:cstheme="minorHAnsi"/>
          <w:b/>
          <w:bCs/>
          <w:color w:val="auto"/>
          <w:sz w:val="22"/>
          <w:szCs w:val="22"/>
          <w:u w:val="single"/>
          <w:lang w:val="ro-RO"/>
        </w:rPr>
        <w:t>Tematica:</w:t>
      </w:r>
    </w:p>
    <w:p w14:paraId="6D1EEFA2" w14:textId="77777777" w:rsidR="006F4CC6" w:rsidRPr="003F100B" w:rsidRDefault="006F4CC6" w:rsidP="006F4CC6">
      <w:pPr>
        <w:pStyle w:val="Default"/>
        <w:numPr>
          <w:ilvl w:val="0"/>
          <w:numId w:val="9"/>
        </w:numPr>
        <w:spacing w:after="54"/>
        <w:ind w:left="270" w:hanging="270"/>
        <w:jc w:val="both"/>
        <w:rPr>
          <w:color w:val="auto"/>
          <w:sz w:val="22"/>
          <w:szCs w:val="22"/>
          <w:lang w:val="ro-RO"/>
        </w:rPr>
      </w:pPr>
      <w:r w:rsidRPr="003F100B">
        <w:rPr>
          <w:color w:val="auto"/>
          <w:sz w:val="22"/>
          <w:szCs w:val="22"/>
          <w:lang w:val="ro-RO"/>
        </w:rPr>
        <w:t>Constituția României, republicată:</w:t>
      </w:r>
    </w:p>
    <w:p w14:paraId="56DC1123" w14:textId="77777777" w:rsidR="006F4CC6" w:rsidRPr="003F100B" w:rsidRDefault="006F4CC6" w:rsidP="006F4CC6">
      <w:pPr>
        <w:pStyle w:val="Default"/>
        <w:spacing w:after="54"/>
        <w:ind w:left="540" w:hanging="180"/>
        <w:jc w:val="both"/>
        <w:rPr>
          <w:color w:val="auto"/>
          <w:sz w:val="22"/>
          <w:szCs w:val="22"/>
          <w:lang w:val="ro-RO"/>
        </w:rPr>
      </w:pPr>
      <w:r w:rsidRPr="003F100B">
        <w:rPr>
          <w:color w:val="auto"/>
          <w:sz w:val="22"/>
          <w:szCs w:val="22"/>
          <w:lang w:val="ro-RO"/>
        </w:rPr>
        <w:t xml:space="preserve"> - Drepturi, libertățile și îndatoririle fundamentale, deciziile Curții Constituționale, Administrația publică (Titlul II, Capitolul I art.15 – 21, Capitolul II art.22 – 53, Capitolul III art.54 – 57, Titlul V art.147);</w:t>
      </w:r>
    </w:p>
    <w:p w14:paraId="538A4C26"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2. Titlul I și II ale părții a VI-a din Ordonanța de urgență a Guvernului nr. 57/2019 privind Codul administrativ, cu modificările și completările ulterioare:</w:t>
      </w:r>
    </w:p>
    <w:p w14:paraId="7B981EE0"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 xml:space="preserve">      – Dispoziții generale (Titlul I al părții a VI-a), Statutul funcționarilor publici (Titlul II al părții a VI-a);</w:t>
      </w:r>
    </w:p>
    <w:p w14:paraId="15E565BF"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3. Ordonanța Guvernului nr. 137/2000 privind prevenirea și sancționarea tuturor formelor de discriminare, republicată, cu modificările și completările ulterioare:</w:t>
      </w:r>
    </w:p>
    <w:p w14:paraId="1C7D194B" w14:textId="77777777" w:rsidR="006F4CC6" w:rsidRPr="003F100B" w:rsidRDefault="006F4CC6" w:rsidP="006F4CC6">
      <w:pPr>
        <w:pStyle w:val="Default"/>
        <w:spacing w:after="54"/>
        <w:ind w:left="450"/>
        <w:jc w:val="both"/>
        <w:rPr>
          <w:color w:val="auto"/>
          <w:sz w:val="22"/>
          <w:szCs w:val="22"/>
          <w:lang w:val="ro-RO"/>
        </w:rPr>
      </w:pPr>
      <w:r w:rsidRPr="003F100B">
        <w:rPr>
          <w:color w:val="auto"/>
          <w:sz w:val="22"/>
          <w:szCs w:val="22"/>
          <w:lang w:val="ro-RO"/>
        </w:rPr>
        <w:lastRenderedPageBreak/>
        <w:t>– Principii și definiții privind respectarea demnității umane, protecția drepturilor și libertăților fundamentale ale omului, prevenirii și combaterii incitării la ură și discriminare (Capitolul I art.1 – 5, Capitolul II art.6 – 25);</w:t>
      </w:r>
    </w:p>
    <w:p w14:paraId="064021F9"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4. Legea nr. 202/2002 privind egalitatea de șanse și de tratament între femei și bărbați, republicată, cu modificările și completările ulterioare:</w:t>
      </w:r>
    </w:p>
    <w:p w14:paraId="65640B1F" w14:textId="77777777" w:rsidR="006F4CC6" w:rsidRPr="003F100B" w:rsidRDefault="006F4CC6" w:rsidP="006F4CC6">
      <w:pPr>
        <w:pStyle w:val="Default"/>
        <w:spacing w:after="54"/>
        <w:ind w:left="450"/>
        <w:jc w:val="both"/>
        <w:rPr>
          <w:color w:val="auto"/>
          <w:sz w:val="22"/>
          <w:szCs w:val="22"/>
          <w:lang w:val="ro-RO"/>
        </w:rPr>
      </w:pPr>
      <w:r w:rsidRPr="003F100B">
        <w:rPr>
          <w:color w:val="auto"/>
          <w:sz w:val="22"/>
          <w:szCs w:val="22"/>
          <w:lang w:val="ro-RO"/>
        </w:rPr>
        <w:t xml:space="preserve"> – Egalitatea de șanse și tratament. Definiții în această materie. Egalitatea de șanse și tratament între femei și bărbați în domeniul muncii. Egalitatea de șanse între femei și bărbați în ceea ce privește participarea la luarea deciziei (Capitolul I art.1 – 6, Capitolul II art. 7 – 13, Capitolul IV art.21 – 22);</w:t>
      </w:r>
    </w:p>
    <w:p w14:paraId="4A0B90E8"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5. Hotărârea de Guvern nr. 89/2020 privind organizarea și funcționarea Autorității pentru Digitalizarea României, cu modificările ulterioare:</w:t>
      </w:r>
    </w:p>
    <w:p w14:paraId="38C2FCA8" w14:textId="77777777" w:rsidR="006F4CC6" w:rsidRPr="003F100B" w:rsidRDefault="006F4CC6" w:rsidP="006F4CC6">
      <w:pPr>
        <w:pStyle w:val="Default"/>
        <w:spacing w:after="54"/>
        <w:ind w:left="540"/>
        <w:jc w:val="both"/>
        <w:rPr>
          <w:color w:val="auto"/>
          <w:sz w:val="22"/>
          <w:szCs w:val="22"/>
          <w:lang w:val="ro-RO"/>
        </w:rPr>
      </w:pPr>
      <w:r w:rsidRPr="003F100B">
        <w:rPr>
          <w:color w:val="auto"/>
          <w:sz w:val="22"/>
          <w:szCs w:val="22"/>
          <w:lang w:val="ro-RO"/>
        </w:rPr>
        <w:t xml:space="preserve"> – Organizarea și funcționarea Autorității pentru Digitalizarea României (act normativ integral);  </w:t>
      </w:r>
    </w:p>
    <w:p w14:paraId="2B6393D9"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6. Ordonanța de urgență a Guvernului nr.40/2016 privind gestionarea financiară a fondurilor europene pentru perioada de programare 2014-2020, cu modificările și completările ulterioare;</w:t>
      </w:r>
    </w:p>
    <w:p w14:paraId="262BA501" w14:textId="77777777" w:rsidR="006F4CC6" w:rsidRPr="003F100B" w:rsidRDefault="006F4CC6" w:rsidP="006F4CC6">
      <w:pPr>
        <w:pStyle w:val="Default"/>
        <w:spacing w:after="54"/>
        <w:ind w:left="540"/>
        <w:jc w:val="both"/>
        <w:rPr>
          <w:color w:val="auto"/>
          <w:sz w:val="22"/>
          <w:szCs w:val="22"/>
          <w:lang w:val="ro-RO"/>
        </w:rPr>
      </w:pPr>
      <w:r w:rsidRPr="003F100B">
        <w:rPr>
          <w:color w:val="auto"/>
          <w:sz w:val="22"/>
          <w:szCs w:val="22"/>
          <w:lang w:val="ro-RO"/>
        </w:rPr>
        <w:t>– Managementul financiar al fondurilor europene (Capitolul II), Contribuția publică națională (Capitolul III), Prefinanțarea (Capitolul IV), Rambursarea cheltuielilor eligibile/Mecanismul decontării cererilor de plată (Capitolul V), Proiecte implementate în parteneriat (Capitolul VIII) și Decizia de reziliere a contractului de finanțare (Capitolul VIII^1).</w:t>
      </w:r>
    </w:p>
    <w:p w14:paraId="7365E18A"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7. Hotărârea Guvernului nr. 93/2016 pentru aprobarea Normelor metodologice de aplicare a prevederilor Ordonanţei de urgenţă a Guvernului nr. 40/2015 privind gestionarea financiară a fondurilor europene pentru perioada de programare 2014-2020;</w:t>
      </w:r>
    </w:p>
    <w:p w14:paraId="268A6498" w14:textId="77777777" w:rsidR="006F4CC6" w:rsidRPr="003F100B" w:rsidRDefault="006F4CC6" w:rsidP="006F4CC6">
      <w:pPr>
        <w:pStyle w:val="Default"/>
        <w:spacing w:after="54"/>
        <w:ind w:left="720"/>
        <w:jc w:val="both"/>
        <w:rPr>
          <w:color w:val="auto"/>
          <w:sz w:val="22"/>
          <w:szCs w:val="22"/>
          <w:lang w:val="ro-RO"/>
        </w:rPr>
      </w:pPr>
      <w:r w:rsidRPr="003F100B">
        <w:rPr>
          <w:color w:val="auto"/>
          <w:sz w:val="22"/>
          <w:szCs w:val="22"/>
          <w:lang w:val="ro-RO"/>
        </w:rPr>
        <w:t>- Anexa la Normele metodologice: Programarea bugetară a fondurilor aferente fondurilor europene şi a contribuţiei publice naţionale (Capitolul I), Fluxuri financiare şi evidenţă contabilă (Capitolul II), Prefinanţarea (Capitolul III), Mecanismul de acordare şi de justificare/recuperare  a ratei forfetare (Capitolul III^1), Mecanismul decontării cererilor de plată (Capitolul IV), Angajarea, lichidarea şi ordonanţarea cheltuielilor efectuate la nivelul programelor operaţionale (Capitolul V), Prevederi specifice proiectelor implementate în parteneriat (Capitolul VI);</w:t>
      </w:r>
    </w:p>
    <w:p w14:paraId="2641DFA1"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8. Regulamentul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482CF71C" w14:textId="77777777" w:rsidR="006F4CC6" w:rsidRPr="003F100B" w:rsidRDefault="005A2F91" w:rsidP="006F4CC6">
      <w:pPr>
        <w:pStyle w:val="Default"/>
        <w:spacing w:after="54"/>
        <w:jc w:val="both"/>
        <w:rPr>
          <w:color w:val="auto"/>
          <w:sz w:val="22"/>
          <w:szCs w:val="22"/>
          <w:u w:val="single"/>
          <w:lang w:val="ro-RO"/>
        </w:rPr>
      </w:pPr>
      <w:hyperlink r:id="rId7" w:history="1">
        <w:r w:rsidR="006F4CC6" w:rsidRPr="003F100B">
          <w:rPr>
            <w:rStyle w:val="Hyperlink"/>
            <w:color w:val="auto"/>
            <w:sz w:val="22"/>
            <w:szCs w:val="22"/>
            <w:lang w:val="ro-RO"/>
          </w:rPr>
          <w:t>https://mfe.gov.ro/wp-content/uploads/2018/05/95072ad0c1dad8f8a720c48f469d61a3.pdf</w:t>
        </w:r>
      </w:hyperlink>
    </w:p>
    <w:p w14:paraId="0010BBED" w14:textId="77777777" w:rsidR="006F4CC6" w:rsidRPr="003F100B" w:rsidRDefault="006F4CC6" w:rsidP="006F4CC6">
      <w:pPr>
        <w:pStyle w:val="Default"/>
        <w:spacing w:after="54"/>
        <w:ind w:left="540"/>
        <w:jc w:val="both"/>
        <w:rPr>
          <w:color w:val="auto"/>
          <w:sz w:val="22"/>
          <w:szCs w:val="22"/>
          <w:lang w:val="ro-RO"/>
        </w:rPr>
      </w:pPr>
      <w:r w:rsidRPr="003F100B">
        <w:rPr>
          <w:color w:val="auto"/>
          <w:sz w:val="22"/>
          <w:szCs w:val="22"/>
          <w:lang w:val="ro-RO"/>
        </w:rPr>
        <w:t xml:space="preserve">– </w:t>
      </w:r>
      <w:r w:rsidRPr="003F100B">
        <w:rPr>
          <w:color w:val="auto"/>
          <w:sz w:val="22"/>
          <w:szCs w:val="22"/>
        </w:rPr>
        <w:t xml:space="preserve">Definiții (Art.2), </w:t>
      </w:r>
      <w:r w:rsidRPr="003F100B">
        <w:rPr>
          <w:color w:val="auto"/>
          <w:sz w:val="22"/>
          <w:szCs w:val="22"/>
          <w:lang w:val="ro-RO"/>
        </w:rPr>
        <w:t xml:space="preserve">Rezerva de performanță (Art. 20), Mărirea cuantumului plăților pentru un stat membru având probleme bugetare temporare (Art.24), Conținutul programelor (Art.27), Dispoziții specifice privind conținutul programelor dedicate instrumentelor comune pentru garanții neplafonate și titlurizări prin care se asigură o asistență de capital implementate de BEI (Art.28), Modificarea programelor (Art.30), Rapoartele de implementare (Art.50), Evaluarea în timpul perioadei de programare (Art.56), </w:t>
      </w:r>
      <w:r w:rsidRPr="003F100B">
        <w:rPr>
          <w:color w:val="auto"/>
          <w:sz w:val="22"/>
          <w:szCs w:val="22"/>
        </w:rPr>
        <w:t xml:space="preserve">Eligibilitatea (art.56), </w:t>
      </w:r>
      <w:r w:rsidRPr="003F100B">
        <w:rPr>
          <w:color w:val="auto"/>
          <w:sz w:val="22"/>
          <w:szCs w:val="22"/>
          <w:lang w:val="ro-RO"/>
        </w:rPr>
        <w:t xml:space="preserve">Adiționalitatea (Art.95), Conținut (Art.100) </w:t>
      </w:r>
      <w:r w:rsidRPr="003F100B">
        <w:rPr>
          <w:color w:val="auto"/>
          <w:sz w:val="22"/>
          <w:szCs w:val="22"/>
        </w:rPr>
        <w:t xml:space="preserve">Informații necesare în vederea aprobării unui proiect major </w:t>
      </w:r>
      <w:r w:rsidRPr="003F100B">
        <w:rPr>
          <w:color w:val="auto"/>
          <w:sz w:val="22"/>
          <w:szCs w:val="22"/>
          <w:lang w:val="ro-RO"/>
        </w:rPr>
        <w:t xml:space="preserve">(Art.101), </w:t>
      </w:r>
      <w:r w:rsidRPr="003F100B">
        <w:rPr>
          <w:color w:val="auto"/>
          <w:sz w:val="22"/>
          <w:szCs w:val="22"/>
        </w:rPr>
        <w:t xml:space="preserve">Decizia privind un proiect major </w:t>
      </w:r>
      <w:r w:rsidRPr="003F100B">
        <w:rPr>
          <w:color w:val="auto"/>
          <w:sz w:val="22"/>
          <w:szCs w:val="22"/>
          <w:lang w:val="ro-RO"/>
        </w:rPr>
        <w:t>(Art.102) și Decizia cu privire la un proiect major care face obiectul unei implementări etapizate (Art.103);</w:t>
      </w:r>
    </w:p>
    <w:p w14:paraId="1D0622E8"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9. Hotărârea Guvernului nr. 399/2015 privind regulile de eligibilitate a cheltuielilor efectuate în cadrul operaţiunilor finanţate prin Fondul european de dezvoltare regională, Fondul social european şi Fondul de coeziune 2014-2020, cu modificările și completările ulterioare;</w:t>
      </w:r>
    </w:p>
    <w:p w14:paraId="0F75CD6A" w14:textId="77777777" w:rsidR="006F4CC6" w:rsidRPr="003F100B" w:rsidRDefault="006F4CC6" w:rsidP="006F4CC6">
      <w:pPr>
        <w:pStyle w:val="Default"/>
        <w:spacing w:after="54"/>
        <w:ind w:left="540"/>
        <w:jc w:val="both"/>
        <w:rPr>
          <w:color w:val="auto"/>
          <w:sz w:val="22"/>
          <w:szCs w:val="22"/>
          <w:lang w:val="ro-RO"/>
        </w:rPr>
      </w:pPr>
      <w:r w:rsidRPr="003F100B">
        <w:rPr>
          <w:color w:val="auto"/>
          <w:sz w:val="22"/>
          <w:szCs w:val="22"/>
          <w:lang w:val="ro-RO"/>
        </w:rPr>
        <w:lastRenderedPageBreak/>
        <w:t xml:space="preserve">– Condițiile cu caracter general care trebuie îndeplinite cumulativ pentru asigurarea eligibilității cheltuielilor pentru perioada de programare 2014 – 2020 (Art. 2). </w:t>
      </w:r>
    </w:p>
    <w:p w14:paraId="3556264A"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10. Legea nr.98/2016 privind achizițiile publice, cu modificările și completările ulterioare;</w:t>
      </w:r>
    </w:p>
    <w:p w14:paraId="4507A300" w14:textId="77777777" w:rsidR="006F4CC6" w:rsidRPr="003F100B" w:rsidRDefault="006F4CC6" w:rsidP="006F4CC6">
      <w:pPr>
        <w:pStyle w:val="Default"/>
        <w:spacing w:after="54"/>
        <w:ind w:left="540"/>
        <w:jc w:val="both"/>
        <w:rPr>
          <w:color w:val="auto"/>
          <w:sz w:val="22"/>
          <w:szCs w:val="22"/>
          <w:lang w:val="ro-RO"/>
        </w:rPr>
      </w:pPr>
      <w:r w:rsidRPr="003F100B">
        <w:rPr>
          <w:color w:val="auto"/>
          <w:sz w:val="22"/>
          <w:szCs w:val="22"/>
          <w:lang w:val="ro-RO"/>
        </w:rPr>
        <w:t>– Scopul și principiile Legii nr.98/2016 (Art. 2), Semnificațiile termenilor și expresiilor utilizate în cadrul Legii nr.98/2016 (Art. 3 alin.(1)), Autorități contractante (Art. 4), Domeniu de aplicare (Art. 5 - 25), Exceptări (Art. 26 - 33), Activităţi de achiziţie centralizată  (Art. 40 - 43), Reguli generale de participare şi desfăşurare a procedurilor de atribuire (Capitolul II art.49 – 67), Modalități de atribuire (Capitolul III art.68 – 138), Organizarea și desfășurarea procedurii de atribuire (Capitolul IV art.139 – 217), Executarea contractului de achiziţie publică/ acordului-cadru (Capitolul V art.218 – 222^1), Cazuri specifice de încetare a contractului de achiziţie publică (Capitolul VI art.223),  Contravenţii şi sancţiuni (Capitolul VII art.224 - 228);</w:t>
      </w:r>
    </w:p>
    <w:p w14:paraId="510500BB"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11. Hotărârea Guvernului nr. 395/2016 pentru aprobarea Normelor metodologice de aplicare a prevederilor referitoare la atribuirea contractului de achiziţie publică/acordului-cadru din Legea nr. 98/2016 privind achiziţiile publice, cu modificările și completările ulterioare;</w:t>
      </w:r>
    </w:p>
    <w:p w14:paraId="47F9D595" w14:textId="77777777" w:rsidR="006F4CC6" w:rsidRPr="003F100B" w:rsidRDefault="006F4CC6" w:rsidP="006F4CC6">
      <w:pPr>
        <w:pStyle w:val="Default"/>
        <w:spacing w:after="54"/>
        <w:ind w:firstLine="720"/>
        <w:jc w:val="both"/>
        <w:rPr>
          <w:color w:val="auto"/>
          <w:sz w:val="22"/>
          <w:szCs w:val="22"/>
          <w:lang w:val="ro-RO"/>
        </w:rPr>
      </w:pPr>
      <w:r w:rsidRPr="003F100B">
        <w:rPr>
          <w:color w:val="auto"/>
          <w:sz w:val="22"/>
          <w:szCs w:val="22"/>
          <w:lang w:val="ro-RO"/>
        </w:rPr>
        <w:t>- Anexa la Normele metodologice: Dispoziţii generale şi organizatorice (Capitolul I), Planificarea şi pregătirea realizării achiziţiei publice (Capitolul II), Realizarea achiziţiei publice (Capitolul III), Executarea contractului de achiziţie publică/acordului-cadru (Capitolul IV);</w:t>
      </w:r>
    </w:p>
    <w:p w14:paraId="56839230" w14:textId="77777777" w:rsidR="006F4CC6" w:rsidRPr="003F100B" w:rsidRDefault="006F4CC6" w:rsidP="006F4CC6">
      <w:pPr>
        <w:pStyle w:val="Default"/>
        <w:spacing w:after="54"/>
        <w:jc w:val="both"/>
        <w:rPr>
          <w:color w:val="auto"/>
          <w:sz w:val="22"/>
          <w:szCs w:val="22"/>
          <w:lang w:val="ro-RO"/>
        </w:rPr>
      </w:pPr>
      <w:r w:rsidRPr="003F100B">
        <w:rPr>
          <w:color w:val="auto"/>
          <w:sz w:val="22"/>
          <w:szCs w:val="22"/>
          <w:lang w:val="ro-RO"/>
        </w:rPr>
        <w:t>12. Legea nr.184/2016 privind instituirea unui mecanism de prevenire a conflictului de interese în procedura de atribuire a contractelor de achiziţie publică</w:t>
      </w:r>
    </w:p>
    <w:p w14:paraId="108C2C35" w14:textId="77777777" w:rsidR="006F4CC6" w:rsidRPr="003F100B" w:rsidRDefault="006F4CC6" w:rsidP="006F4CC6">
      <w:pPr>
        <w:pStyle w:val="NormalWeb"/>
        <w:spacing w:before="0" w:beforeAutospacing="0" w:after="0" w:afterAutospacing="0"/>
        <w:ind w:left="720"/>
        <w:jc w:val="both"/>
        <w:rPr>
          <w:rFonts w:ascii="Trebuchet MS" w:hAnsi="Trebuchet MS" w:cstheme="minorHAnsi"/>
          <w:sz w:val="22"/>
          <w:szCs w:val="22"/>
          <w:lang w:val="ro-RO"/>
        </w:rPr>
      </w:pPr>
      <w:r w:rsidRPr="003F100B">
        <w:rPr>
          <w:rFonts w:ascii="Trebuchet MS" w:hAnsi="Trebuchet MS" w:cstheme="minorHAnsi"/>
          <w:sz w:val="22"/>
          <w:szCs w:val="22"/>
          <w:lang w:val="ro-RO"/>
        </w:rPr>
        <w:t>- Dispoziţii generale. Constituirea mecanismului de prevenire a conflictului de interese în procedura de atribuire a contractelor de achiziţie publică (Capitolul I), Avertismentul de integritate (Capitolul II) și Dispoziţii tranzitorii şi finale (Capitolul III).</w:t>
      </w:r>
    </w:p>
    <w:p w14:paraId="6C88AEE4" w14:textId="77777777" w:rsidR="006F4CC6" w:rsidRPr="003F100B" w:rsidRDefault="006F4CC6" w:rsidP="006F4CC6">
      <w:pPr>
        <w:spacing w:after="0" w:line="240" w:lineRule="auto"/>
        <w:jc w:val="both"/>
        <w:rPr>
          <w:rFonts w:ascii="Trebuchet MS" w:hAnsi="Trebuchet MS" w:cstheme="minorHAnsi"/>
          <w:lang w:val="ro-RO"/>
        </w:rPr>
      </w:pPr>
    </w:p>
    <w:p w14:paraId="52AA3F29" w14:textId="77777777" w:rsidR="006F4CC6" w:rsidRDefault="006F4CC6" w:rsidP="008C194B">
      <w:pPr>
        <w:jc w:val="both"/>
        <w:rPr>
          <w:rFonts w:ascii="Trebuchet MS" w:hAnsi="Trebuchet MS" w:cstheme="minorHAnsi"/>
          <w:i/>
        </w:rPr>
      </w:pPr>
    </w:p>
    <w:p w14:paraId="6845FC1B" w14:textId="77777777" w:rsidR="006F4CC6" w:rsidRPr="006F4CC6" w:rsidRDefault="006F4CC6" w:rsidP="008C194B">
      <w:pPr>
        <w:jc w:val="both"/>
        <w:rPr>
          <w:rFonts w:ascii="Trebuchet MS" w:hAnsi="Trebuchet MS" w:cstheme="minorHAnsi"/>
          <w:b/>
          <w:i/>
        </w:rPr>
      </w:pPr>
    </w:p>
    <w:p w14:paraId="5FE58D72" w14:textId="77777777" w:rsidR="008C194B" w:rsidRPr="006F4CC6" w:rsidRDefault="008C194B" w:rsidP="008C194B">
      <w:pPr>
        <w:jc w:val="both"/>
        <w:rPr>
          <w:rFonts w:ascii="Trebuchet MS" w:hAnsi="Trebuchet MS" w:cstheme="minorHAnsi"/>
          <w:b/>
          <w:i/>
        </w:rPr>
      </w:pPr>
      <w:r w:rsidRPr="006F4CC6">
        <w:rPr>
          <w:rFonts w:ascii="Trebuchet MS" w:hAnsi="Trebuchet MS" w:cstheme="minorHAnsi"/>
          <w:b/>
          <w:i/>
        </w:rPr>
        <w:t>*** Notă: pentru toate actele normative, forma valabilă se considera aceea având toate modificările și completările ulterioare, până la zi.</w:t>
      </w:r>
    </w:p>
    <w:p w14:paraId="04702F00" w14:textId="77777777" w:rsidR="008C194B" w:rsidRPr="008C194B" w:rsidRDefault="008C194B" w:rsidP="008C194B">
      <w:pPr>
        <w:jc w:val="center"/>
        <w:rPr>
          <w:rFonts w:ascii="Trebuchet MS" w:hAnsi="Trebuchet MS" w:cstheme="minorHAnsi"/>
          <w:i/>
        </w:rPr>
      </w:pPr>
    </w:p>
    <w:sectPr w:rsidR="008C194B" w:rsidRPr="008C194B" w:rsidSect="006F4CC6">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20D7"/>
    <w:multiLevelType w:val="hybridMultilevel"/>
    <w:tmpl w:val="2228E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21BF6"/>
    <w:multiLevelType w:val="hybridMultilevel"/>
    <w:tmpl w:val="B4B88262"/>
    <w:lvl w:ilvl="0" w:tplc="57467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5D7204"/>
    <w:multiLevelType w:val="hybridMultilevel"/>
    <w:tmpl w:val="9BAC9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A3C80"/>
    <w:multiLevelType w:val="hybridMultilevel"/>
    <w:tmpl w:val="D5A83D9C"/>
    <w:lvl w:ilvl="0" w:tplc="AD8684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BF73A55"/>
    <w:multiLevelType w:val="multilevel"/>
    <w:tmpl w:val="2102C4EC"/>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519E6476"/>
    <w:multiLevelType w:val="hybridMultilevel"/>
    <w:tmpl w:val="63A8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747800"/>
    <w:multiLevelType w:val="hybridMultilevel"/>
    <w:tmpl w:val="4D7AA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13286F"/>
    <w:multiLevelType w:val="hybridMultilevel"/>
    <w:tmpl w:val="DF043822"/>
    <w:lvl w:ilvl="0" w:tplc="CD4A127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856919"/>
    <w:multiLevelType w:val="hybridMultilevel"/>
    <w:tmpl w:val="40489C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6"/>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77"/>
    <w:rsid w:val="001C1CC7"/>
    <w:rsid w:val="00254F27"/>
    <w:rsid w:val="00322F77"/>
    <w:rsid w:val="005A2F91"/>
    <w:rsid w:val="006F4CC6"/>
    <w:rsid w:val="008C194B"/>
    <w:rsid w:val="00FF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5F12"/>
  <w15:docId w15:val="{523C4167-A9D6-491C-9B5A-4CF27576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536"/>
    <w:rPr>
      <w:color w:val="0000FF" w:themeColor="hyperlink"/>
      <w:u w:val="single"/>
    </w:rPr>
  </w:style>
  <w:style w:type="paragraph" w:styleId="ListParagraph">
    <w:name w:val="List Paragraph"/>
    <w:aliases w:val="Normal bullet 2,List Paragraph1,Forth level,List1,body 2,List Paragraph11,Listă colorată - Accentuare 11,Bullet,Citation List,Listă paragraf1,Colorful List - Accent 11"/>
    <w:basedOn w:val="Normal"/>
    <w:link w:val="ListParagraphChar"/>
    <w:uiPriority w:val="34"/>
    <w:qFormat/>
    <w:rsid w:val="00FF1536"/>
    <w:pPr>
      <w:ind w:left="720"/>
      <w:contextualSpacing/>
    </w:pPr>
    <w:rPr>
      <w:rFonts w:ascii="Calibri" w:eastAsia="Calibri" w:hAnsi="Calibri" w:cs="Times New Roman"/>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istă paragraf1 Char,Colorful List - Accent 11 Char"/>
    <w:link w:val="ListParagraph"/>
    <w:uiPriority w:val="34"/>
    <w:locked/>
    <w:rsid w:val="00FF1536"/>
    <w:rPr>
      <w:rFonts w:ascii="Calibri" w:eastAsia="Calibri" w:hAnsi="Calibri" w:cs="Times New Roman"/>
    </w:rPr>
  </w:style>
  <w:style w:type="character" w:customStyle="1" w:styleId="salnbdy">
    <w:name w:val="s_aln_bdy"/>
    <w:basedOn w:val="DefaultParagraphFont"/>
    <w:rsid w:val="00FF1536"/>
  </w:style>
  <w:style w:type="paragraph" w:styleId="NormalWeb">
    <w:name w:val="Normal (Web)"/>
    <w:basedOn w:val="Normal"/>
    <w:uiPriority w:val="99"/>
    <w:unhideWhenUsed/>
    <w:rsid w:val="00FF1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en">
    <w:name w:val="s_den"/>
    <w:basedOn w:val="DefaultParagraphFont"/>
    <w:rsid w:val="008C194B"/>
  </w:style>
  <w:style w:type="paragraph" w:customStyle="1" w:styleId="Default">
    <w:name w:val="Default"/>
    <w:rsid w:val="006F4CC6"/>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fe.gov.ro/wp-content/uploads/2018/05/95072ad0c1dad8f8a720c48f469d61a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e.gov.ro/wp-content/uploads/2018/05/95072ad0c1dad8f8a720c48f469d61a3.pdf" TargetMode="External"/><Relationship Id="rId5" Type="http://schemas.openxmlformats.org/officeDocument/2006/relationships/hyperlink" Target="https://mfe.gov.ro/wp-content/uploads/2018/05/4c513a9fc06464c861b66540a58c6df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2762</Words>
  <Characters>15750</Characters>
  <Application>Microsoft Office Word</Application>
  <DocSecurity>0</DocSecurity>
  <Lines>131</Lines>
  <Paragraphs>36</Paragraphs>
  <ScaleCrop>false</ScaleCrop>
  <Company>HP</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carmen.bratu</dc:creator>
  <cp:keywords/>
  <dc:description/>
  <cp:lastModifiedBy>Andrei Niculae</cp:lastModifiedBy>
  <cp:revision>2</cp:revision>
  <dcterms:created xsi:type="dcterms:W3CDTF">2022-02-24T15:13:00Z</dcterms:created>
  <dcterms:modified xsi:type="dcterms:W3CDTF">2022-02-24T15:13:00Z</dcterms:modified>
</cp:coreProperties>
</file>