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6112" w14:textId="77777777" w:rsidR="00A45A8C" w:rsidRPr="0086663F" w:rsidRDefault="00A45A8C" w:rsidP="00A45A8C">
      <w:pPr>
        <w:pStyle w:val="NormalWeb"/>
        <w:jc w:val="center"/>
        <w:rPr>
          <w:rFonts w:ascii="Trebuchet MS" w:eastAsia="Calibri" w:hAnsi="Trebuchet MS"/>
          <w:b/>
          <w:sz w:val="22"/>
          <w:szCs w:val="22"/>
          <w:lang w:val="ro-RO"/>
        </w:rPr>
      </w:pPr>
      <w:r w:rsidRPr="0086663F">
        <w:rPr>
          <w:rFonts w:ascii="Trebuchet MS" w:eastAsia="Calibri" w:hAnsi="Trebuchet MS"/>
          <w:b/>
          <w:sz w:val="22"/>
          <w:szCs w:val="22"/>
          <w:lang w:val="ro-RO"/>
        </w:rPr>
        <w:t>Atribuțiile prevăzute în fișa postului</w:t>
      </w:r>
    </w:p>
    <w:p w14:paraId="5CD3DB82" w14:textId="77777777" w:rsidR="00A45A8C" w:rsidRPr="0086663F" w:rsidRDefault="00A45A8C" w:rsidP="00A45A8C">
      <w:pPr>
        <w:pStyle w:val="NormalWeb"/>
        <w:jc w:val="both"/>
        <w:rPr>
          <w:rFonts w:ascii="Trebuchet MS" w:hAnsi="Trebuchet MS"/>
          <w:sz w:val="22"/>
          <w:szCs w:val="22"/>
          <w:lang w:val="ro-RO"/>
        </w:rPr>
      </w:pPr>
    </w:p>
    <w:p w14:paraId="51D9D4F0" w14:textId="31CBE1B0" w:rsidR="00BC1797" w:rsidRPr="001A3277" w:rsidRDefault="00A45A8C" w:rsidP="00A45A8C">
      <w:pPr>
        <w:pStyle w:val="NormalWeb"/>
        <w:numPr>
          <w:ilvl w:val="0"/>
          <w:numId w:val="1"/>
        </w:numPr>
        <w:jc w:val="both"/>
      </w:pPr>
      <w:r w:rsidRPr="00A45A8C">
        <w:rPr>
          <w:rFonts w:ascii="Trebuchet MS" w:hAnsi="Trebuchet MS"/>
          <w:b/>
          <w:bCs/>
          <w:sz w:val="22"/>
          <w:szCs w:val="22"/>
          <w:lang w:val="ro-RO"/>
        </w:rPr>
        <w:t>Atribuţiile postu</w:t>
      </w:r>
      <w:r w:rsidR="00043ACA">
        <w:rPr>
          <w:rFonts w:ascii="Trebuchet MS" w:hAnsi="Trebuchet MS"/>
          <w:b/>
          <w:bCs/>
          <w:sz w:val="22"/>
          <w:szCs w:val="22"/>
          <w:lang w:val="ro-RO"/>
        </w:rPr>
        <w:t>lui</w:t>
      </w:r>
      <w:r w:rsidRPr="00A45A8C">
        <w:rPr>
          <w:rFonts w:ascii="Trebuchet MS" w:hAnsi="Trebuchet MS"/>
          <w:b/>
          <w:bCs/>
          <w:sz w:val="22"/>
          <w:szCs w:val="22"/>
          <w:lang w:val="ro-RO"/>
        </w:rPr>
        <w:t xml:space="preserve"> – consilier </w:t>
      </w:r>
      <w:r w:rsidRPr="00A45A8C">
        <w:rPr>
          <w:rFonts w:ascii="Trebuchet MS" w:hAnsi="Trebuchet MS"/>
          <w:b/>
          <w:bCs/>
          <w:sz w:val="22"/>
          <w:szCs w:val="22"/>
          <w:lang w:val="ro-RO"/>
        </w:rPr>
        <w:t>superior</w:t>
      </w:r>
      <w:r w:rsidRPr="00A45A8C">
        <w:rPr>
          <w:rFonts w:ascii="Trebuchet MS" w:hAnsi="Trebuchet MS"/>
          <w:b/>
          <w:bCs/>
          <w:sz w:val="22"/>
          <w:szCs w:val="22"/>
          <w:lang w:val="ro-RO"/>
        </w:rPr>
        <w:t>, clasa I, grad profesional</w:t>
      </w:r>
      <w:r w:rsidRPr="00A45A8C">
        <w:rPr>
          <w:rFonts w:ascii="Trebuchet MS" w:hAnsi="Trebuchet MS"/>
          <w:b/>
          <w:bCs/>
          <w:sz w:val="22"/>
          <w:szCs w:val="22"/>
          <w:lang w:val="ro-RO"/>
        </w:rPr>
        <w:t xml:space="preserve"> superior</w:t>
      </w:r>
      <w:r w:rsidRPr="00A45A8C">
        <w:rPr>
          <w:rFonts w:ascii="Trebuchet MS" w:hAnsi="Trebuchet MS"/>
          <w:b/>
          <w:bCs/>
          <w:sz w:val="22"/>
          <w:szCs w:val="22"/>
          <w:lang w:val="ro-RO"/>
        </w:rPr>
        <w:t xml:space="preserve"> la </w:t>
      </w:r>
      <w:r>
        <w:rPr>
          <w:rFonts w:ascii="Trebuchet MS" w:hAnsi="Trebuchet MS"/>
          <w:b/>
          <w:bCs/>
          <w:sz w:val="22"/>
          <w:szCs w:val="22"/>
          <w:lang w:val="ro-RO"/>
        </w:rPr>
        <w:t>Compartimentul coordonare, analiză și raportare din cadrul Direcției transformare digitală</w:t>
      </w:r>
    </w:p>
    <w:p w14:paraId="2FC099CD" w14:textId="0AD91E06" w:rsidR="001A3277" w:rsidRDefault="001A3277" w:rsidP="001A3277">
      <w:pPr>
        <w:pStyle w:val="NormalWeb"/>
        <w:jc w:val="both"/>
        <w:rPr>
          <w:rFonts w:ascii="Trebuchet MS" w:hAnsi="Trebuchet MS"/>
          <w:b/>
          <w:bCs/>
          <w:sz w:val="22"/>
          <w:szCs w:val="22"/>
          <w:lang w:val="ro-RO"/>
        </w:rPr>
      </w:pPr>
    </w:p>
    <w:p w14:paraId="26EF303F" w14:textId="1973EE98" w:rsidR="001A3277" w:rsidRPr="007A4978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C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oordonează activitățile din cadrul proiectelor supervizând direct echipele tehnice,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7A4978">
        <w:rPr>
          <w:rFonts w:ascii="Trebuchet MS" w:hAnsi="Trebuchet MS"/>
          <w:iCs/>
          <w:color w:val="000000"/>
          <w:sz w:val="22"/>
          <w:szCs w:val="22"/>
        </w:rPr>
        <w:t>consultanții și alți colaboratori implicați;</w:t>
      </w:r>
    </w:p>
    <w:p w14:paraId="411AA705" w14:textId="64663A58" w:rsidR="001A3277" w:rsidRPr="007A4978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S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tabilește relații de colaborare pe termen lung cu partenerii, clienții, beneficiarii și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7A4978">
        <w:rPr>
          <w:rFonts w:ascii="Trebuchet MS" w:hAnsi="Trebuchet MS"/>
          <w:iCs/>
          <w:color w:val="000000"/>
          <w:sz w:val="22"/>
          <w:szCs w:val="22"/>
        </w:rPr>
        <w:t>finanțatorii proiectelor;</w:t>
      </w:r>
    </w:p>
    <w:p w14:paraId="36864541" w14:textId="68ACF096" w:rsidR="001A3277" w:rsidRPr="007A4978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P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ropune bugetele proiectelor pentru contractele finale în conformitate cu propunerea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7A4978">
        <w:rPr>
          <w:rFonts w:ascii="Trebuchet MS" w:hAnsi="Trebuchet MS"/>
          <w:iCs/>
          <w:color w:val="000000"/>
          <w:sz w:val="22"/>
          <w:szCs w:val="22"/>
        </w:rPr>
        <w:t>înaintată, cu comentariile beneficiarului și cu activitățile prevăzute a se desfașura în cadrul proiectelor, asigurând resursele necesare bunei desfășurări a acestuia;</w:t>
      </w:r>
    </w:p>
    <w:p w14:paraId="581BB1AB" w14:textId="2692922F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M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onitorizează în timp progresul atins față de obiectivele propuse și redactează rapoarte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lunare către conducere, parteneri și beneficiari cu respectarea datelor prevăzute în contracte;</w:t>
      </w:r>
    </w:p>
    <w:p w14:paraId="397BCBE8" w14:textId="510C6518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A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sigură circulația informației în cadrul proiectelor și pentru alte structuri ale Autorității,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organizând periodic întâlniri cu echipa de proiect și prezentând proiectele celorlalte structuri;</w:t>
      </w:r>
    </w:p>
    <w:p w14:paraId="5D4A5481" w14:textId="070EA2B5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A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sigură rezolvarea problemelor apărute în realizarea proiectelor și informează la timp echipa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de management despre problemele apărute și pe care nu le poate rezolva la nivelul său;</w:t>
      </w:r>
    </w:p>
    <w:p w14:paraId="0798AECF" w14:textId="1A85E49F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A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rhivează corespunzător toată documentația legată de proiect;</w:t>
      </w:r>
    </w:p>
    <w:p w14:paraId="0776FBCB" w14:textId="2EB323FC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P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regătește noi proiecte care valorifică expertiza existentă la nivelul Autorității și rezultatele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proiectelor anterioare și face propuneri de buget pentru fiecare proiect în parte pe care le înaintează spre aprobare echipei de management;</w:t>
      </w:r>
    </w:p>
    <w:p w14:paraId="7AA63DE2" w14:textId="06953F4C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F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ace propuneri de îmbunătățire a modului de lucru pentru a maximiza eficiența atingerii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obiectivelor propuse;</w:t>
      </w:r>
    </w:p>
    <w:p w14:paraId="56A10E92" w14:textId="63BD9AB6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E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valuează impactul proiectului și îl comunică conducerii, departamentului financiar si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partenerilor de proiect;</w:t>
      </w:r>
    </w:p>
    <w:p w14:paraId="7BB8E076" w14:textId="214D0EE1" w:rsidR="001A3277" w:rsidRPr="0018500A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C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olaborează cu celelalte structuri în vederea realizării obiectivelor propuse şi pentru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18500A">
        <w:rPr>
          <w:rFonts w:ascii="Trebuchet MS" w:hAnsi="Trebuchet MS"/>
          <w:iCs/>
          <w:color w:val="000000"/>
          <w:sz w:val="22"/>
          <w:szCs w:val="22"/>
        </w:rPr>
        <w:t>îndeplinirea atribuţiilor specifice;</w:t>
      </w:r>
    </w:p>
    <w:p w14:paraId="7E87FE82" w14:textId="5E10B9F4" w:rsidR="001A3277" w:rsidRPr="00FB180E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Î</w:t>
      </w:r>
      <w:r w:rsidRPr="00FB180E">
        <w:rPr>
          <w:rFonts w:ascii="Trebuchet MS" w:hAnsi="Trebuchet MS"/>
          <w:iCs/>
          <w:color w:val="000000"/>
          <w:sz w:val="22"/>
          <w:szCs w:val="22"/>
        </w:rPr>
        <w:t>ndeplineşte la solicitarea conducerii Autorității alte atribuţii şi soluţionează alte lucrări care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  <w:r w:rsidRPr="00FB180E">
        <w:rPr>
          <w:rFonts w:ascii="Trebuchet MS" w:hAnsi="Trebuchet MS"/>
          <w:iCs/>
          <w:color w:val="000000"/>
          <w:sz w:val="22"/>
          <w:szCs w:val="22"/>
        </w:rPr>
        <w:t>se încadrează în specificul serviciului şi în limita de competenţă.</w:t>
      </w:r>
    </w:p>
    <w:p w14:paraId="423BB3F1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78"/>
        </w:tabs>
        <w:spacing w:before="60"/>
        <w:ind w:left="378" w:hanging="378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Întocmește pontajul lunar al personalului Direcției transformare digitală, îl supune aprobării conducerii direcției și îl comunică Biroului resurse umane, pentru verificare;</w:t>
      </w:r>
    </w:p>
    <w:p w14:paraId="077301FD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left" w:pos="183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Elaborează referate privind organizarea concursurilor de ocupare a posturilor vacante și temporar vacante existente la nivelul Direcției transformare digitală;</w:t>
      </w:r>
    </w:p>
    <w:p w14:paraId="62200DCA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left" w:pos="183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 w:rsidRPr="001612D7">
        <w:rPr>
          <w:rFonts w:ascii="Trebuchet MS" w:hAnsi="Trebuchet MS"/>
          <w:iCs/>
          <w:color w:val="000000"/>
          <w:sz w:val="22"/>
          <w:szCs w:val="22"/>
        </w:rPr>
        <w:t>Participa la elaborarea procedurilor specifice;</w:t>
      </w:r>
    </w:p>
    <w:p w14:paraId="02BDF825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left" w:pos="183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Acordă suport de specilitate personalului de conducere în ceea ce privește întocmirea fișelor posturilor pentru personalul de execuție din cadrul Direcției transformare digitală;</w:t>
      </w:r>
    </w:p>
    <w:p w14:paraId="4CE55D49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left" w:pos="183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Acordă suport de specialitate personalului de conducere cu privire la evaluarea profesională individuală a funcționarilor publici și a personalului contractual din cadrul DTD;</w:t>
      </w:r>
    </w:p>
    <w:p w14:paraId="16389C0E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4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Culege informații și elaborează planul de perfecționare profesională a funcționarilor publici și a personalului contractual de la nivelul DTD,pe care îl supune aprobării conducerii direcției și îl comunică spre avizare Biroului resurse umane;</w:t>
      </w:r>
    </w:p>
    <w:p w14:paraId="14C78A19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34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Informează Biroul resurse umane cu privire la modificările raporturilor de serviciu, respectiv modificările contractelor individuale de muncă ale personalului din cadrul DTD;</w:t>
      </w:r>
    </w:p>
    <w:p w14:paraId="46099FB9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 w:rsidRPr="001612D7">
        <w:rPr>
          <w:rFonts w:ascii="Trebuchet MS" w:hAnsi="Trebuchet MS"/>
          <w:iCs/>
          <w:color w:val="000000"/>
          <w:sz w:val="22"/>
          <w:szCs w:val="22"/>
        </w:rPr>
        <w:lastRenderedPageBreak/>
        <w:t xml:space="preserve">Colaborează cu structurile ADR </w:t>
      </w:r>
      <w:r>
        <w:rPr>
          <w:rFonts w:ascii="Trebuchet MS" w:hAnsi="Trebuchet MS"/>
          <w:iCs/>
          <w:color w:val="000000"/>
          <w:sz w:val="22"/>
          <w:szCs w:val="22"/>
        </w:rPr>
        <w:t>pentru</w:t>
      </w:r>
      <w:r w:rsidRPr="001612D7">
        <w:rPr>
          <w:rFonts w:ascii="Trebuchet MS" w:hAnsi="Trebuchet MS"/>
          <w:iCs/>
          <w:color w:val="000000"/>
          <w:sz w:val="22"/>
          <w:szCs w:val="22"/>
        </w:rPr>
        <w:t xml:space="preserve"> îndeplinirea atribuțiilor de serviciu</w:t>
      </w:r>
      <w:r w:rsidRPr="006E4AFC">
        <w:rPr>
          <w:rFonts w:ascii="Trebuchet MS" w:hAnsi="Trebuchet MS"/>
          <w:iCs/>
          <w:color w:val="000000"/>
          <w:sz w:val="22"/>
          <w:szCs w:val="22"/>
        </w:rPr>
        <w:t>l îndeplineşte la solicitarea conducerii Autorității alte atribuţii şi soluţionează alte lucrări car</w:t>
      </w:r>
      <w:r>
        <w:rPr>
          <w:rFonts w:ascii="Trebuchet MS" w:hAnsi="Trebuchet MS"/>
          <w:iCs/>
          <w:color w:val="000000"/>
          <w:sz w:val="22"/>
          <w:szCs w:val="22"/>
        </w:rPr>
        <w:t>e</w:t>
      </w:r>
      <w:r w:rsidRPr="006E4AFC">
        <w:rPr>
          <w:rFonts w:ascii="Trebuchet MS" w:hAnsi="Trebuchet MS"/>
          <w:iCs/>
          <w:color w:val="000000"/>
          <w:sz w:val="22"/>
          <w:szCs w:val="22"/>
        </w:rPr>
        <w:t xml:space="preserve"> se încadrează în specificul serviciului şi în limita de competenţă</w:t>
      </w:r>
      <w:r>
        <w:rPr>
          <w:rFonts w:ascii="Trebuchet MS" w:hAnsi="Trebuchet MS"/>
          <w:iCs/>
          <w:color w:val="000000"/>
          <w:sz w:val="22"/>
          <w:szCs w:val="22"/>
        </w:rPr>
        <w:t>;</w:t>
      </w:r>
    </w:p>
    <w:p w14:paraId="7A415059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Elaborează răspunsurile de specialitatea pentru structurile din cadrul Autorității pentru Digitalizarea României, ori din partea altor instituții sau autorități publice;</w:t>
      </w:r>
    </w:p>
    <w:p w14:paraId="36B465DC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Elaborează puncte de vedere de specialitate în vederea soluționării problemelor de natura transformării digitale în implementarea programelor derulate la nivelul ADR sau în cele în care ADR este partener;</w:t>
      </w:r>
    </w:p>
    <w:p w14:paraId="41B488C1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Participă la diverse întâlniri de lucru din dispoziția președintelui ADR, la propunerea directorului Direcției transformare digitală;</w:t>
      </w:r>
    </w:p>
    <w:p w14:paraId="45EF3A2A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Verifică, în vederea avizării de către șeful ierarhic superior, procedurile de sistem/operaționale derulate șa nivelul ADR care au incidență asupra DTD;</w:t>
      </w:r>
    </w:p>
    <w:p w14:paraId="0597463C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Verifică, în vederea avizării de către șeful ierarhic superior, documentele de specialitate pentru realizarea achizițiilor publice care au incidență asupra DTD;</w:t>
      </w:r>
    </w:p>
    <w:p w14:paraId="176E31A2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 w:rsidRPr="00414550">
        <w:rPr>
          <w:rFonts w:ascii="Trebuchet MS" w:hAnsi="Trebuchet MS"/>
          <w:iCs/>
          <w:color w:val="000000"/>
          <w:sz w:val="22"/>
          <w:szCs w:val="22"/>
        </w:rPr>
        <w:t>Asigură respectarea termenelor de raportare pentru realizarea tuturor activităților ADR ca</w:t>
      </w:r>
      <w:r>
        <w:rPr>
          <w:rFonts w:ascii="Trebuchet MS" w:hAnsi="Trebuchet MS"/>
          <w:iCs/>
          <w:color w:val="000000"/>
          <w:sz w:val="22"/>
          <w:szCs w:val="22"/>
        </w:rPr>
        <w:t>re</w:t>
      </w:r>
      <w:r w:rsidRPr="00414550">
        <w:rPr>
          <w:rFonts w:ascii="Trebuchet MS" w:hAnsi="Trebuchet MS"/>
          <w:iCs/>
          <w:color w:val="000000"/>
          <w:sz w:val="22"/>
          <w:szCs w:val="22"/>
        </w:rPr>
        <w:t xml:space="preserve"> au incidență asupra DTD;</w:t>
      </w:r>
    </w:p>
    <w:p w14:paraId="7972D26A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R</w:t>
      </w:r>
      <w:r w:rsidRPr="00414550">
        <w:rPr>
          <w:rFonts w:ascii="Trebuchet MS" w:hAnsi="Trebuchet MS"/>
          <w:iCs/>
          <w:color w:val="000000"/>
          <w:sz w:val="22"/>
          <w:szCs w:val="22"/>
        </w:rPr>
        <w:t>espectă cerințele în domeniul datelor cu caracter personal, în conformitate cu prevederile Regulamentului UE nr.679/2016 privind protecția persoanelor fizice în ceea ce privește prelucrarea datelor cu caracter personal și privind libera circulație a acestor date și de abrogare a Directivei 95/46/CE, a altor dispoziții de drept al Uniunii sau de drept intern referitoare la protecția datelor, precum și a celor prevăzute în actele administrative interne și procedurile proprii elaborate a nivelul instituției</w:t>
      </w:r>
    </w:p>
    <w:p w14:paraId="16F858A0" w14:textId="77777777" w:rsid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>
        <w:rPr>
          <w:rFonts w:ascii="Trebuchet MS" w:hAnsi="Trebuchet MS"/>
          <w:iCs/>
          <w:color w:val="000000"/>
          <w:sz w:val="22"/>
          <w:szCs w:val="22"/>
        </w:rPr>
        <w:t>R</w:t>
      </w:r>
      <w:r w:rsidRPr="00414550">
        <w:rPr>
          <w:rFonts w:ascii="Trebuchet MS" w:hAnsi="Trebuchet MS"/>
          <w:iCs/>
          <w:color w:val="000000"/>
          <w:sz w:val="22"/>
          <w:szCs w:val="22"/>
        </w:rPr>
        <w:t>espectă cerințele legale și reglementările în vigoare aplicabile dîn domeniul securității și sănătății în muncă, prevenirii și stingerii incendiilor și protecției mediului;</w:t>
      </w:r>
      <w:r>
        <w:rPr>
          <w:rFonts w:ascii="Trebuchet MS" w:hAnsi="Trebuchet MS"/>
          <w:iCs/>
          <w:color w:val="000000"/>
          <w:sz w:val="22"/>
          <w:szCs w:val="22"/>
        </w:rPr>
        <w:t xml:space="preserve"> </w:t>
      </w:r>
    </w:p>
    <w:p w14:paraId="466189C5" w14:textId="2928A2C0" w:rsidR="001A3277" w:rsidRPr="001A3277" w:rsidRDefault="001A3277" w:rsidP="001A3277">
      <w:pPr>
        <w:pStyle w:val="ListParagraph"/>
        <w:numPr>
          <w:ilvl w:val="3"/>
          <w:numId w:val="2"/>
        </w:numPr>
        <w:tabs>
          <w:tab w:val="clear" w:pos="360"/>
          <w:tab w:val="left" w:pos="105"/>
          <w:tab w:val="left" w:pos="345"/>
          <w:tab w:val="left" w:pos="465"/>
        </w:tabs>
        <w:spacing w:before="60"/>
        <w:ind w:left="375"/>
        <w:jc w:val="both"/>
        <w:rPr>
          <w:rFonts w:ascii="Trebuchet MS" w:hAnsi="Trebuchet MS"/>
          <w:iCs/>
          <w:color w:val="000000"/>
          <w:sz w:val="22"/>
          <w:szCs w:val="22"/>
        </w:rPr>
      </w:pPr>
      <w:r w:rsidRPr="001A3277">
        <w:rPr>
          <w:rFonts w:ascii="Trebuchet MS" w:hAnsi="Trebuchet MS"/>
          <w:iCs/>
          <w:color w:val="000000"/>
          <w:sz w:val="22"/>
          <w:szCs w:val="22"/>
        </w:rPr>
        <w:t>Îndeplinește, la solicitarea conducerii conducerii Direcției transformare digitală și soluționează alte lucrări care se încadrează în specificul serviciului și în limita de competență.</w:t>
      </w:r>
    </w:p>
    <w:sectPr w:rsidR="001A3277" w:rsidRPr="001A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" w15:restartNumberingAfterBreak="0">
    <w:nsid w:val="2434163B"/>
    <w:multiLevelType w:val="hybridMultilevel"/>
    <w:tmpl w:val="C8145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78752">
    <w:abstractNumId w:val="1"/>
  </w:num>
  <w:num w:numId="2" w16cid:durableId="194970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6D"/>
    <w:rsid w:val="00043ACA"/>
    <w:rsid w:val="001A3277"/>
    <w:rsid w:val="00800A6D"/>
    <w:rsid w:val="00A45A8C"/>
    <w:rsid w:val="00B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D33"/>
  <w15:chartTrackingRefBased/>
  <w15:docId w15:val="{75DFDCDB-AFE3-4500-AFD2-B0E32FE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A3277"/>
  </w:style>
  <w:style w:type="paragraph" w:styleId="ListParagraph">
    <w:name w:val="List Paragraph"/>
    <w:basedOn w:val="Normal"/>
    <w:uiPriority w:val="34"/>
    <w:qFormat/>
    <w:rsid w:val="001A32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Voicu</dc:creator>
  <cp:keywords/>
  <dc:description/>
  <cp:lastModifiedBy>Denisa Voicu</cp:lastModifiedBy>
  <cp:revision>6</cp:revision>
  <dcterms:created xsi:type="dcterms:W3CDTF">2022-06-21T09:04:00Z</dcterms:created>
  <dcterms:modified xsi:type="dcterms:W3CDTF">2022-06-21T09:13:00Z</dcterms:modified>
</cp:coreProperties>
</file>