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08C5" w14:textId="1056ED10" w:rsidR="009618DB" w:rsidRPr="00053E6A" w:rsidRDefault="009618DB" w:rsidP="009618DB">
      <w:pPr>
        <w:spacing w:after="0" w:line="240" w:lineRule="auto"/>
        <w:ind w:firstLine="720"/>
        <w:jc w:val="both"/>
        <w:rPr>
          <w:rFonts w:ascii="Trebuchet MS" w:hAnsi="Trebuchet MS" w:cstheme="minorHAnsi"/>
          <w:bCs/>
          <w:lang w:val="ro-RO"/>
        </w:rPr>
      </w:pPr>
      <w:proofErr w:type="spellStart"/>
      <w:r w:rsidRPr="000162A1">
        <w:rPr>
          <w:rFonts w:ascii="Trebuchet MS" w:hAnsi="Trebuchet MS" w:cstheme="minorHAnsi"/>
          <w:b/>
        </w:rPr>
        <w:t>Bibliografia</w:t>
      </w:r>
      <w:proofErr w:type="spellEnd"/>
      <w:r w:rsidRPr="000162A1">
        <w:rPr>
          <w:rFonts w:ascii="Trebuchet MS" w:hAnsi="Trebuchet MS" w:cstheme="minorHAnsi"/>
          <w:b/>
        </w:rPr>
        <w:t xml:space="preserve"> </w:t>
      </w:r>
      <w:proofErr w:type="spellStart"/>
      <w:r w:rsidRPr="000162A1">
        <w:rPr>
          <w:rFonts w:ascii="Trebuchet MS" w:hAnsi="Trebuchet MS" w:cstheme="minorHAnsi"/>
          <w:b/>
        </w:rPr>
        <w:t>și</w:t>
      </w:r>
      <w:proofErr w:type="spellEnd"/>
      <w:r w:rsidRPr="000162A1">
        <w:rPr>
          <w:rFonts w:ascii="Trebuchet MS" w:hAnsi="Trebuchet MS" w:cstheme="minorHAnsi"/>
          <w:b/>
        </w:rPr>
        <w:t xml:space="preserve"> </w:t>
      </w:r>
      <w:proofErr w:type="spellStart"/>
      <w:r w:rsidRPr="000162A1">
        <w:rPr>
          <w:rFonts w:ascii="Trebuchet MS" w:hAnsi="Trebuchet MS" w:cstheme="minorHAnsi"/>
          <w:b/>
        </w:rPr>
        <w:t>tematica</w:t>
      </w:r>
      <w:proofErr w:type="spellEnd"/>
      <w:r w:rsidRPr="000162A1">
        <w:rPr>
          <w:rFonts w:ascii="Trebuchet MS" w:hAnsi="Trebuchet MS" w:cstheme="minorHAnsi"/>
          <w:b/>
        </w:rPr>
        <w:t xml:space="preserve"> </w:t>
      </w:r>
      <w:proofErr w:type="spellStart"/>
      <w:r w:rsidRPr="000162A1">
        <w:rPr>
          <w:rFonts w:ascii="Trebuchet MS" w:hAnsi="Trebuchet MS" w:cstheme="minorHAnsi"/>
          <w:b/>
        </w:rPr>
        <w:t>pentru</w:t>
      </w:r>
      <w:proofErr w:type="spellEnd"/>
      <w:r w:rsidRPr="000162A1">
        <w:rPr>
          <w:rFonts w:ascii="Trebuchet MS" w:hAnsi="Trebuchet MS" w:cstheme="minorHAnsi"/>
          <w:b/>
        </w:rPr>
        <w:t xml:space="preserve"> </w:t>
      </w:r>
      <w:proofErr w:type="spellStart"/>
      <w:r w:rsidRPr="000162A1">
        <w:rPr>
          <w:rFonts w:ascii="Trebuchet MS" w:hAnsi="Trebuchet MS" w:cstheme="minorHAnsi"/>
          <w:b/>
        </w:rPr>
        <w:t>postu</w:t>
      </w:r>
      <w:r>
        <w:rPr>
          <w:rFonts w:ascii="Trebuchet MS" w:hAnsi="Trebuchet MS" w:cstheme="minorHAnsi"/>
          <w:b/>
        </w:rPr>
        <w:t>rile</w:t>
      </w:r>
      <w:proofErr w:type="spellEnd"/>
      <w:r w:rsidRPr="000162A1">
        <w:rPr>
          <w:rFonts w:ascii="Trebuchet MS" w:hAnsi="Trebuchet MS" w:cstheme="minorHAnsi"/>
          <w:b/>
        </w:rPr>
        <w:t xml:space="preserve"> de</w:t>
      </w:r>
      <w:r w:rsidR="00747B1B" w:rsidRPr="00747B1B">
        <w:rPr>
          <w:rFonts w:ascii="Trebuchet MS" w:hAnsi="Trebuchet MS" w:cstheme="minorHAnsi"/>
          <w:b/>
        </w:rPr>
        <w:t xml:space="preserve"> </w:t>
      </w:r>
      <w:r w:rsidRPr="009E3EEB">
        <w:rPr>
          <w:rFonts w:ascii="Trebuchet MS" w:hAnsi="Trebuchet MS"/>
          <w:b/>
          <w:bCs/>
          <w:lang w:val="ro-RO"/>
        </w:rPr>
        <w:t>consilier</w:t>
      </w:r>
      <w:r w:rsidR="00747B1B">
        <w:rPr>
          <w:rFonts w:ascii="Trebuchet MS" w:hAnsi="Trebuchet MS"/>
          <w:b/>
          <w:bCs/>
          <w:lang w:val="ro-RO"/>
        </w:rPr>
        <w:t>, clasă I,</w:t>
      </w:r>
      <w:r w:rsidRPr="009E3EEB">
        <w:rPr>
          <w:rFonts w:ascii="Trebuchet MS" w:hAnsi="Trebuchet MS"/>
          <w:b/>
          <w:bCs/>
          <w:lang w:val="ro-RO"/>
        </w:rPr>
        <w:t xml:space="preserve"> grad profesional </w:t>
      </w:r>
      <w:r>
        <w:rPr>
          <w:rFonts w:ascii="Trebuchet MS" w:hAnsi="Trebuchet MS"/>
          <w:b/>
          <w:bCs/>
          <w:lang w:val="ro-RO"/>
        </w:rPr>
        <w:t>superior</w:t>
      </w:r>
      <w:r w:rsidRPr="009E3EEB">
        <w:rPr>
          <w:rFonts w:ascii="Trebuchet MS" w:hAnsi="Trebuchet MS"/>
          <w:b/>
          <w:bCs/>
          <w:lang w:val="ro-RO"/>
        </w:rPr>
        <w:t xml:space="preserve"> </w:t>
      </w:r>
      <w:r w:rsidRPr="009E3EEB">
        <w:rPr>
          <w:rFonts w:ascii="Trebuchet MS" w:hAnsi="Trebuchet MS"/>
          <w:b/>
          <w:lang w:val="ro-RO"/>
        </w:rPr>
        <w:t xml:space="preserve">la </w:t>
      </w:r>
      <w:r>
        <w:rPr>
          <w:rFonts w:ascii="Trebuchet MS" w:hAnsi="Trebuchet MS"/>
          <w:b/>
          <w:lang w:val="ro-RO"/>
        </w:rPr>
        <w:t>Compartimentul coordonare, analiză și raportare</w:t>
      </w:r>
      <w:r>
        <w:rPr>
          <w:rFonts w:ascii="Trebuchet MS" w:hAnsi="Trebuchet MS" w:cs="Trebuchet MS"/>
          <w:b/>
          <w:lang w:val="ro-RO"/>
        </w:rPr>
        <w:t xml:space="preserve"> din cadrul </w:t>
      </w:r>
      <w:proofErr w:type="spellStart"/>
      <w:r>
        <w:rPr>
          <w:rFonts w:ascii="Trebuchet MS" w:hAnsi="Trebuchet MS"/>
          <w:b/>
          <w:bCs/>
        </w:rPr>
        <w:t>Direcției</w:t>
      </w:r>
      <w:proofErr w:type="spellEnd"/>
      <w:r>
        <w:rPr>
          <w:rFonts w:ascii="Trebuchet MS" w:hAnsi="Trebuchet MS"/>
          <w:b/>
          <w:bCs/>
        </w:rPr>
        <w:t xml:space="preserve"> </w:t>
      </w:r>
      <w:proofErr w:type="spellStart"/>
      <w:r>
        <w:rPr>
          <w:rFonts w:ascii="Trebuchet MS" w:hAnsi="Trebuchet MS"/>
          <w:b/>
          <w:bCs/>
        </w:rPr>
        <w:t>transformare</w:t>
      </w:r>
      <w:proofErr w:type="spellEnd"/>
      <w:r>
        <w:rPr>
          <w:rFonts w:ascii="Trebuchet MS" w:hAnsi="Trebuchet MS"/>
          <w:b/>
          <w:bCs/>
        </w:rPr>
        <w:t xml:space="preserve"> </w:t>
      </w:r>
      <w:proofErr w:type="spellStart"/>
      <w:r>
        <w:rPr>
          <w:rFonts w:ascii="Trebuchet MS" w:hAnsi="Trebuchet MS"/>
          <w:b/>
          <w:bCs/>
        </w:rPr>
        <w:t>digitală</w:t>
      </w:r>
      <w:proofErr w:type="spellEnd"/>
      <w:r w:rsidRPr="009E3EEB">
        <w:rPr>
          <w:rFonts w:ascii="Trebuchet MS" w:hAnsi="Trebuchet MS"/>
          <w:b/>
          <w:bCs/>
        </w:rPr>
        <w:t>:</w:t>
      </w:r>
    </w:p>
    <w:p w14:paraId="6240B029" w14:textId="77777777" w:rsidR="002D1C90" w:rsidRDefault="002D1C90" w:rsidP="002D1C90">
      <w:pPr>
        <w:pStyle w:val="ListParagraph"/>
        <w:spacing w:after="0"/>
        <w:ind w:right="432"/>
        <w:rPr>
          <w:rFonts w:ascii="Trebuchet MS" w:eastAsia="Times New Roman" w:hAnsi="Trebuchet MS" w:cs="Trebuchet MS"/>
          <w:b/>
          <w:bCs/>
          <w:color w:val="000000"/>
          <w:u w:val="single"/>
        </w:rPr>
      </w:pPr>
    </w:p>
    <w:p w14:paraId="0BC63C28" w14:textId="7ACFC9AC" w:rsidR="003B6AA5" w:rsidRPr="009074CE" w:rsidRDefault="002D1C90" w:rsidP="009074CE">
      <w:pPr>
        <w:pStyle w:val="ListParagraph"/>
        <w:spacing w:after="0"/>
        <w:ind w:right="432"/>
        <w:jc w:val="both"/>
        <w:rPr>
          <w:rFonts w:ascii="Trebuchet MS" w:eastAsia="Times New Roman" w:hAnsi="Trebuchet MS" w:cs="Trebuchet MS"/>
          <w:b/>
          <w:bCs/>
          <w:color w:val="000000"/>
          <w:u w:val="single"/>
        </w:rPr>
      </w:pPr>
      <w:proofErr w:type="spellStart"/>
      <w:r w:rsidRPr="002D1C90">
        <w:rPr>
          <w:rFonts w:ascii="Trebuchet MS" w:eastAsia="Times New Roman" w:hAnsi="Trebuchet MS" w:cs="Trebuchet MS"/>
          <w:b/>
          <w:bCs/>
          <w:color w:val="000000"/>
          <w:u w:val="single"/>
        </w:rPr>
        <w:t>Bibliografie</w:t>
      </w:r>
      <w:proofErr w:type="spellEnd"/>
    </w:p>
    <w:p w14:paraId="685FD546" w14:textId="77777777" w:rsidR="009074CE" w:rsidRPr="00546A86" w:rsidRDefault="009074CE" w:rsidP="009074CE">
      <w:pPr>
        <w:pStyle w:val="Default"/>
        <w:spacing w:after="54"/>
        <w:jc w:val="both"/>
        <w:rPr>
          <w:sz w:val="22"/>
          <w:szCs w:val="22"/>
          <w:lang w:val="ro-RO"/>
        </w:rPr>
      </w:pPr>
      <w:r w:rsidRPr="00546A86">
        <w:rPr>
          <w:sz w:val="22"/>
          <w:szCs w:val="22"/>
          <w:lang w:val="ro-RO"/>
        </w:rPr>
        <w:t>1. Constituția României, republicată;</w:t>
      </w:r>
    </w:p>
    <w:p w14:paraId="3F85C1DC" w14:textId="77777777" w:rsidR="009074CE" w:rsidRPr="00546A86" w:rsidRDefault="009074CE" w:rsidP="009074CE">
      <w:pPr>
        <w:pStyle w:val="Default"/>
        <w:spacing w:after="54"/>
        <w:jc w:val="both"/>
        <w:rPr>
          <w:sz w:val="22"/>
          <w:szCs w:val="22"/>
          <w:lang w:val="ro-RO"/>
        </w:rPr>
      </w:pPr>
      <w:r w:rsidRPr="00546A86">
        <w:rPr>
          <w:sz w:val="22"/>
          <w:szCs w:val="22"/>
          <w:lang w:val="ro-RO"/>
        </w:rPr>
        <w:t>2. Titlul I și II ale părții a VI-a din Ordonanța de urgență a Guvernului nr. 57/2019 privind Codul administrativ, cu modificările și completările ulterioare;</w:t>
      </w:r>
    </w:p>
    <w:p w14:paraId="096AF030" w14:textId="77777777" w:rsidR="009074CE" w:rsidRPr="00546A86" w:rsidRDefault="009074CE" w:rsidP="009074CE">
      <w:pPr>
        <w:pStyle w:val="Default"/>
        <w:spacing w:after="54"/>
        <w:jc w:val="both"/>
        <w:rPr>
          <w:sz w:val="22"/>
          <w:szCs w:val="22"/>
          <w:lang w:val="ro-RO"/>
        </w:rPr>
      </w:pPr>
      <w:r w:rsidRPr="00546A86">
        <w:rPr>
          <w:sz w:val="22"/>
          <w:szCs w:val="22"/>
          <w:lang w:val="ro-RO"/>
        </w:rPr>
        <w:t>3. Ordonanța Guvernului nr. 137/2000 privind prevenirea și sancționarea tuturor formelor de discriminare, republicată, cu modificările și completările ulterioare;</w:t>
      </w:r>
    </w:p>
    <w:p w14:paraId="668D1E0D" w14:textId="77777777" w:rsidR="009074CE" w:rsidRPr="00546A86" w:rsidRDefault="009074CE" w:rsidP="009074CE">
      <w:pPr>
        <w:pStyle w:val="Default"/>
        <w:spacing w:after="54"/>
        <w:jc w:val="both"/>
        <w:rPr>
          <w:sz w:val="22"/>
          <w:szCs w:val="22"/>
          <w:lang w:val="ro-RO"/>
        </w:rPr>
      </w:pPr>
      <w:r w:rsidRPr="00546A86">
        <w:rPr>
          <w:sz w:val="22"/>
          <w:szCs w:val="22"/>
          <w:lang w:val="ro-RO"/>
        </w:rPr>
        <w:t>4. Legea nr. 202/2002 privind egalitatea de șanse și de tratament între femei și bărbați, republicată, cu modificările și completările ulterioare;</w:t>
      </w:r>
    </w:p>
    <w:p w14:paraId="4EC6D6E7" w14:textId="77777777" w:rsidR="009074CE" w:rsidRPr="00546A86" w:rsidRDefault="009074CE" w:rsidP="009074CE">
      <w:pPr>
        <w:pStyle w:val="Default"/>
        <w:spacing w:after="54"/>
        <w:jc w:val="both"/>
        <w:rPr>
          <w:color w:val="auto"/>
          <w:sz w:val="22"/>
          <w:szCs w:val="22"/>
          <w:lang w:val="ro-RO"/>
        </w:rPr>
      </w:pPr>
      <w:r w:rsidRPr="00546A86">
        <w:rPr>
          <w:color w:val="auto"/>
          <w:sz w:val="22"/>
          <w:szCs w:val="22"/>
          <w:lang w:val="ro-RO"/>
        </w:rPr>
        <w:t xml:space="preserve">5. Hotărârea de Guvern nr. 89/2020 privind organizarea și funcționarea Autorității pentru Digitalizarea României, cu modificările ulterioare; </w:t>
      </w:r>
    </w:p>
    <w:p w14:paraId="3D2F3143" w14:textId="77777777" w:rsidR="009074CE" w:rsidRPr="00546A86" w:rsidRDefault="009074CE" w:rsidP="009074CE">
      <w:pPr>
        <w:pStyle w:val="Default"/>
        <w:spacing w:after="54"/>
        <w:jc w:val="both"/>
        <w:rPr>
          <w:sz w:val="22"/>
          <w:szCs w:val="22"/>
          <w:lang w:val="ro-RO"/>
        </w:rPr>
      </w:pPr>
      <w:r w:rsidRPr="00546A86">
        <w:rPr>
          <w:sz w:val="22"/>
          <w:szCs w:val="22"/>
          <w:lang w:val="ro-RO"/>
        </w:rPr>
        <w:t>6. Regulamentul (UE) 2021/241 din 12 februarie 2021 de instituire a Mecanismului de redresare şi rezilienţă;</w:t>
      </w:r>
    </w:p>
    <w:p w14:paraId="5681ACE8" w14:textId="77777777" w:rsidR="009074CE" w:rsidRPr="00546A86" w:rsidRDefault="009074CE" w:rsidP="009074CE">
      <w:pPr>
        <w:pStyle w:val="Default"/>
        <w:spacing w:after="54"/>
        <w:jc w:val="both"/>
        <w:rPr>
          <w:color w:val="auto"/>
          <w:sz w:val="22"/>
          <w:szCs w:val="22"/>
          <w:lang w:val="ro-RO"/>
        </w:rPr>
      </w:pPr>
      <w:r w:rsidRPr="00546A86">
        <w:rPr>
          <w:sz w:val="22"/>
          <w:szCs w:val="22"/>
          <w:lang w:val="ro-RO"/>
        </w:rPr>
        <w:t xml:space="preserve">7. </w:t>
      </w:r>
      <w:r w:rsidRPr="00546A86">
        <w:rPr>
          <w:color w:val="auto"/>
          <w:sz w:val="22"/>
          <w:szCs w:val="22"/>
          <w:lang w:val="ro-RO"/>
        </w:rPr>
        <w:t xml:space="preserve">Planul Național pentru Redresare și Reziliență, Componenta 7: Transformare digitală; </w:t>
      </w:r>
      <w:r>
        <w:fldChar w:fldCharType="begin"/>
      </w:r>
      <w:r>
        <w:instrText>HYPERLINK "https://mfe.gov.ro/pnrr"</w:instrText>
      </w:r>
      <w:r>
        <w:fldChar w:fldCharType="separate"/>
      </w:r>
      <w:r w:rsidRPr="00546A86">
        <w:rPr>
          <w:rStyle w:val="Hyperlink"/>
          <w:sz w:val="22"/>
          <w:szCs w:val="22"/>
          <w:lang w:val="ro-RO"/>
        </w:rPr>
        <w:t>https://mfe.gov.ro/pnrr</w:t>
      </w:r>
      <w:r>
        <w:rPr>
          <w:rStyle w:val="Hyperlink"/>
          <w:sz w:val="22"/>
          <w:szCs w:val="22"/>
          <w:lang w:val="ro-RO"/>
        </w:rPr>
        <w:fldChar w:fldCharType="end"/>
      </w:r>
      <w:r w:rsidRPr="00546A86">
        <w:rPr>
          <w:color w:val="auto"/>
          <w:sz w:val="22"/>
          <w:szCs w:val="22"/>
          <w:lang w:val="ro-RO"/>
        </w:rPr>
        <w:t>;</w:t>
      </w:r>
    </w:p>
    <w:p w14:paraId="47D32AC1" w14:textId="77777777" w:rsidR="009074CE" w:rsidRPr="00546A86" w:rsidRDefault="009074CE" w:rsidP="009074CE">
      <w:pPr>
        <w:pStyle w:val="Default"/>
        <w:spacing w:after="54"/>
        <w:jc w:val="both"/>
        <w:rPr>
          <w:color w:val="auto"/>
          <w:sz w:val="22"/>
          <w:szCs w:val="22"/>
          <w:lang w:val="ro-RO"/>
        </w:rPr>
      </w:pPr>
      <w:r w:rsidRPr="00546A86">
        <w:rPr>
          <w:color w:val="auto"/>
          <w:sz w:val="22"/>
          <w:szCs w:val="22"/>
          <w:lang w:val="ro-RO"/>
        </w:rPr>
        <w:t>8. OUG  nr. 124/2021 din 13 decembrie 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0B1C0C3A" w14:textId="77777777" w:rsidR="009074CE" w:rsidRPr="00546A86" w:rsidRDefault="009074CE" w:rsidP="009074CE">
      <w:pPr>
        <w:pStyle w:val="Default"/>
        <w:spacing w:after="54"/>
        <w:jc w:val="both"/>
        <w:rPr>
          <w:color w:val="auto"/>
          <w:sz w:val="22"/>
          <w:szCs w:val="22"/>
          <w:lang w:val="ro-RO"/>
        </w:rPr>
      </w:pPr>
      <w:r w:rsidRPr="00546A86">
        <w:rPr>
          <w:color w:val="auto"/>
          <w:sz w:val="22"/>
          <w:szCs w:val="22"/>
          <w:lang w:val="ro-RO"/>
        </w:rPr>
        <w:t>9. OUG nr.30/2022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w:t>
      </w:r>
    </w:p>
    <w:p w14:paraId="4E0DC5F1" w14:textId="77777777" w:rsidR="009074CE" w:rsidRPr="00546A86" w:rsidRDefault="009074CE" w:rsidP="009074CE">
      <w:pPr>
        <w:pStyle w:val="Default"/>
        <w:spacing w:after="54"/>
        <w:jc w:val="both"/>
        <w:rPr>
          <w:color w:val="auto"/>
          <w:sz w:val="22"/>
          <w:szCs w:val="22"/>
          <w:lang w:val="ro-RO"/>
        </w:rPr>
      </w:pPr>
      <w:r w:rsidRPr="00546A86">
        <w:rPr>
          <w:color w:val="auto"/>
          <w:sz w:val="22"/>
          <w:szCs w:val="22"/>
          <w:lang w:val="ro-RO"/>
        </w:rPr>
        <w:t xml:space="preserve">10. Ghid de bune practici în management de proiecte (Ministerul Dezvoltării, Lucrărilor Publice și Administrației) </w:t>
      </w:r>
      <w:r>
        <w:fldChar w:fldCharType="begin"/>
      </w:r>
      <w:r>
        <w:instrText>HYPERLINK "https://www.mdlpa.ro/userfiles/ghid_MP.pdf"</w:instrText>
      </w:r>
      <w:r>
        <w:fldChar w:fldCharType="separate"/>
      </w:r>
      <w:r w:rsidRPr="00546A86">
        <w:rPr>
          <w:rStyle w:val="Hyperlink"/>
          <w:sz w:val="22"/>
          <w:szCs w:val="22"/>
          <w:lang w:val="ro-RO"/>
        </w:rPr>
        <w:t>https://www.mdlpa.ro/userfiles/ghid_MP.pdf</w:t>
      </w:r>
      <w:r>
        <w:rPr>
          <w:rStyle w:val="Hyperlink"/>
          <w:sz w:val="22"/>
          <w:szCs w:val="22"/>
          <w:lang w:val="ro-RO"/>
        </w:rPr>
        <w:fldChar w:fldCharType="end"/>
      </w:r>
      <w:r w:rsidRPr="00546A86">
        <w:rPr>
          <w:color w:val="auto"/>
          <w:sz w:val="22"/>
          <w:szCs w:val="22"/>
          <w:lang w:val="ro-RO"/>
        </w:rPr>
        <w:t>;</w:t>
      </w:r>
    </w:p>
    <w:p w14:paraId="09310C63" w14:textId="39B4EE22" w:rsidR="009074CE" w:rsidRPr="00E40B0A" w:rsidRDefault="009074CE" w:rsidP="00E40B0A">
      <w:pPr>
        <w:rPr>
          <w:rFonts w:ascii="Trebuchet MS" w:hAnsi="Trebuchet MS"/>
          <w:b/>
          <w:lang w:val="ro-RO"/>
        </w:rPr>
      </w:pPr>
    </w:p>
    <w:p w14:paraId="1DC05FE0" w14:textId="77777777" w:rsidR="009074CE" w:rsidRPr="00546A86" w:rsidRDefault="009074CE" w:rsidP="009074CE">
      <w:pPr>
        <w:spacing w:after="0" w:line="240" w:lineRule="auto"/>
        <w:ind w:right="432"/>
        <w:rPr>
          <w:rFonts w:ascii="Trebuchet MS" w:eastAsia="Times New Roman" w:hAnsi="Trebuchet MS" w:cs="Trebuchet MS"/>
          <w:b/>
          <w:bCs/>
          <w:u w:val="single"/>
        </w:rPr>
      </w:pPr>
      <w:proofErr w:type="spellStart"/>
      <w:r w:rsidRPr="00546A86">
        <w:rPr>
          <w:rFonts w:ascii="Trebuchet MS" w:eastAsia="Times New Roman" w:hAnsi="Trebuchet MS" w:cs="Trebuchet MS"/>
          <w:b/>
          <w:bCs/>
          <w:u w:val="single"/>
        </w:rPr>
        <w:t>Tematică</w:t>
      </w:r>
      <w:proofErr w:type="spellEnd"/>
      <w:r w:rsidRPr="00546A86">
        <w:rPr>
          <w:rFonts w:ascii="Trebuchet MS" w:eastAsia="Times New Roman" w:hAnsi="Trebuchet MS" w:cs="Trebuchet MS"/>
          <w:b/>
          <w:bCs/>
          <w:u w:val="single"/>
        </w:rPr>
        <w:t>:</w:t>
      </w:r>
    </w:p>
    <w:p w14:paraId="782AD449" w14:textId="77777777" w:rsidR="009074CE" w:rsidRPr="00546A86" w:rsidRDefault="009074CE" w:rsidP="009074CE">
      <w:pPr>
        <w:pStyle w:val="Default"/>
        <w:numPr>
          <w:ilvl w:val="0"/>
          <w:numId w:val="2"/>
        </w:numPr>
        <w:spacing w:after="54"/>
        <w:ind w:left="270" w:hanging="270"/>
        <w:jc w:val="both"/>
        <w:rPr>
          <w:sz w:val="22"/>
          <w:szCs w:val="22"/>
          <w:lang w:val="ro-RO"/>
        </w:rPr>
      </w:pPr>
      <w:r w:rsidRPr="00546A86">
        <w:rPr>
          <w:sz w:val="22"/>
          <w:szCs w:val="22"/>
          <w:lang w:val="ro-RO"/>
        </w:rPr>
        <w:t>Constituția României, republicată:</w:t>
      </w:r>
    </w:p>
    <w:p w14:paraId="1E1EF267" w14:textId="77777777" w:rsidR="009074CE" w:rsidRPr="00546A86" w:rsidRDefault="009074CE" w:rsidP="009074CE">
      <w:pPr>
        <w:pStyle w:val="Default"/>
        <w:spacing w:after="54"/>
        <w:ind w:left="540" w:hanging="180"/>
        <w:jc w:val="both"/>
        <w:rPr>
          <w:sz w:val="22"/>
          <w:szCs w:val="22"/>
          <w:lang w:val="ro-RO"/>
        </w:rPr>
      </w:pPr>
      <w:r w:rsidRPr="00546A86">
        <w:rPr>
          <w:sz w:val="22"/>
          <w:szCs w:val="22"/>
          <w:lang w:val="ro-RO"/>
        </w:rPr>
        <w:t xml:space="preserve"> - Drepturi, libertățile și îndatoririle fundamentale, deciziile Curții Constituționale, Administrația publică (Titlul II, Capitolul I art.15 – 21, Capitolul II art.22 – 53, Capitolul III art.54 – 57, Titlul V art.147);</w:t>
      </w:r>
    </w:p>
    <w:p w14:paraId="244612E4" w14:textId="77777777" w:rsidR="009074CE" w:rsidRPr="00546A86" w:rsidRDefault="009074CE" w:rsidP="009074CE">
      <w:pPr>
        <w:pStyle w:val="Default"/>
        <w:spacing w:after="54"/>
        <w:jc w:val="both"/>
        <w:rPr>
          <w:sz w:val="22"/>
          <w:szCs w:val="22"/>
          <w:lang w:val="ro-RO"/>
        </w:rPr>
      </w:pPr>
      <w:r w:rsidRPr="00546A86">
        <w:rPr>
          <w:sz w:val="22"/>
          <w:szCs w:val="22"/>
          <w:lang w:val="ro-RO"/>
        </w:rPr>
        <w:t>2. Titlul I și II ale părții a VI-a din Ordonanța de urgență a Guvernului nr. 57/2019 privind Codul administrativ, cu modificările și completările ulterioare:</w:t>
      </w:r>
    </w:p>
    <w:p w14:paraId="2F4F7485" w14:textId="77777777" w:rsidR="009074CE" w:rsidRPr="00546A86" w:rsidRDefault="009074CE" w:rsidP="009074CE">
      <w:pPr>
        <w:pStyle w:val="Default"/>
        <w:spacing w:after="54"/>
        <w:jc w:val="both"/>
        <w:rPr>
          <w:sz w:val="22"/>
          <w:szCs w:val="22"/>
          <w:lang w:val="ro-RO"/>
        </w:rPr>
      </w:pPr>
      <w:r w:rsidRPr="00546A86">
        <w:rPr>
          <w:sz w:val="22"/>
          <w:szCs w:val="22"/>
          <w:lang w:val="ro-RO"/>
        </w:rPr>
        <w:t xml:space="preserve">      – Dispoziții generale (Titlul I al părții a VI-a), Statutul funcționarilor publici (Titlul II al părții a VI-a);</w:t>
      </w:r>
    </w:p>
    <w:p w14:paraId="1635D4EE" w14:textId="77777777" w:rsidR="009074CE" w:rsidRPr="00546A86" w:rsidRDefault="009074CE" w:rsidP="009074CE">
      <w:pPr>
        <w:pStyle w:val="Default"/>
        <w:spacing w:after="54"/>
        <w:jc w:val="both"/>
        <w:rPr>
          <w:sz w:val="22"/>
          <w:szCs w:val="22"/>
          <w:lang w:val="ro-RO"/>
        </w:rPr>
      </w:pPr>
      <w:r w:rsidRPr="00546A86">
        <w:rPr>
          <w:sz w:val="22"/>
          <w:szCs w:val="22"/>
          <w:lang w:val="ro-RO"/>
        </w:rPr>
        <w:t>3. Ordonanța Guvernului nr. 137/2000 privind prevenirea și sancționarea tuturor formelor de discriminare, republicată, cu modificările și completările ulterioare:</w:t>
      </w:r>
    </w:p>
    <w:p w14:paraId="2A36744C" w14:textId="77777777" w:rsidR="009074CE" w:rsidRPr="00546A86" w:rsidRDefault="009074CE" w:rsidP="009074CE">
      <w:pPr>
        <w:pStyle w:val="Default"/>
        <w:spacing w:after="54"/>
        <w:ind w:left="450"/>
        <w:jc w:val="both"/>
        <w:rPr>
          <w:sz w:val="22"/>
          <w:szCs w:val="22"/>
          <w:lang w:val="ro-RO"/>
        </w:rPr>
      </w:pPr>
      <w:r w:rsidRPr="00546A86">
        <w:rPr>
          <w:sz w:val="22"/>
          <w:szCs w:val="22"/>
          <w:lang w:val="ro-RO"/>
        </w:rPr>
        <w:t>– Principii și definiții privind respectarea demnității umane, protecția drepturilor și libertăților fundamentale ale omului, prevenirii și combaterii incitării la ură și discriminare (Capitolul I art.1 – 5, Capitolul II art.6 – 25);</w:t>
      </w:r>
    </w:p>
    <w:p w14:paraId="0618462E" w14:textId="77777777" w:rsidR="009074CE" w:rsidRPr="00546A86" w:rsidRDefault="009074CE" w:rsidP="009074CE">
      <w:pPr>
        <w:pStyle w:val="Default"/>
        <w:spacing w:after="54"/>
        <w:jc w:val="both"/>
        <w:rPr>
          <w:sz w:val="22"/>
          <w:szCs w:val="22"/>
          <w:lang w:val="ro-RO"/>
        </w:rPr>
      </w:pPr>
      <w:r w:rsidRPr="00546A86">
        <w:rPr>
          <w:sz w:val="22"/>
          <w:szCs w:val="22"/>
          <w:lang w:val="ro-RO"/>
        </w:rPr>
        <w:lastRenderedPageBreak/>
        <w:t>4. Legea nr. 202/2002 privind egalitatea de șanse și de tratament între femei și bărbați, republicată, cu modificările și completările ulterioare:</w:t>
      </w:r>
    </w:p>
    <w:p w14:paraId="6C48F985" w14:textId="77777777" w:rsidR="009074CE" w:rsidRPr="00546A86" w:rsidRDefault="009074CE" w:rsidP="009074CE">
      <w:pPr>
        <w:pStyle w:val="Default"/>
        <w:spacing w:after="54"/>
        <w:ind w:left="450"/>
        <w:jc w:val="both"/>
        <w:rPr>
          <w:sz w:val="22"/>
          <w:szCs w:val="22"/>
          <w:lang w:val="ro-RO"/>
        </w:rPr>
      </w:pPr>
      <w:r w:rsidRPr="00546A86">
        <w:rPr>
          <w:sz w:val="22"/>
          <w:szCs w:val="22"/>
          <w:lang w:val="ro-RO"/>
        </w:rPr>
        <w:t xml:space="preserve"> –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469966F7" w14:textId="77777777" w:rsidR="009074CE" w:rsidRPr="00546A86" w:rsidRDefault="009074CE" w:rsidP="009074CE">
      <w:pPr>
        <w:pStyle w:val="Default"/>
        <w:spacing w:after="54"/>
        <w:jc w:val="both"/>
        <w:rPr>
          <w:sz w:val="22"/>
          <w:szCs w:val="22"/>
          <w:lang w:val="ro-RO"/>
        </w:rPr>
      </w:pPr>
      <w:r w:rsidRPr="00546A86">
        <w:rPr>
          <w:sz w:val="22"/>
          <w:szCs w:val="22"/>
          <w:lang w:val="ro-RO"/>
        </w:rPr>
        <w:t>5. Hotărârea de Guvern nr. 89/2020 privind organizarea și funcționarea Autorității pentru Digitalizarea României, cu modificările ulterioare:</w:t>
      </w:r>
    </w:p>
    <w:p w14:paraId="060FF11E" w14:textId="77777777" w:rsidR="009074CE" w:rsidRPr="00546A86" w:rsidRDefault="009074CE" w:rsidP="009074CE">
      <w:pPr>
        <w:pStyle w:val="Default"/>
        <w:spacing w:after="54"/>
        <w:ind w:left="540"/>
        <w:jc w:val="both"/>
        <w:rPr>
          <w:sz w:val="22"/>
          <w:szCs w:val="22"/>
          <w:lang w:val="ro-RO"/>
        </w:rPr>
      </w:pPr>
      <w:r w:rsidRPr="00546A86">
        <w:rPr>
          <w:sz w:val="22"/>
          <w:szCs w:val="22"/>
          <w:lang w:val="ro-RO"/>
        </w:rPr>
        <w:t xml:space="preserve"> – Organizarea și funcționarea Autorității pentru Digitalizarea României (act normativ integral); </w:t>
      </w:r>
    </w:p>
    <w:p w14:paraId="2CA1C824" w14:textId="77777777" w:rsidR="009074CE" w:rsidRPr="00546A86" w:rsidRDefault="009074CE" w:rsidP="009074CE">
      <w:pPr>
        <w:pStyle w:val="Default"/>
        <w:spacing w:after="54"/>
        <w:jc w:val="both"/>
        <w:rPr>
          <w:sz w:val="22"/>
          <w:szCs w:val="22"/>
          <w:lang w:val="ro-RO"/>
        </w:rPr>
      </w:pPr>
      <w:r w:rsidRPr="00546A86">
        <w:rPr>
          <w:sz w:val="22"/>
          <w:szCs w:val="22"/>
          <w:lang w:val="ro-RO"/>
        </w:rPr>
        <w:t>6. Regulamentul (UE) 2021/241 din 12 februarie 2021 de instituire a Mecanismului de redresare şi rezilienţă;</w:t>
      </w:r>
    </w:p>
    <w:p w14:paraId="5587E86A" w14:textId="77777777" w:rsidR="009074CE" w:rsidRPr="00546A86" w:rsidRDefault="009074CE" w:rsidP="009074CE">
      <w:pPr>
        <w:pStyle w:val="Default"/>
        <w:spacing w:after="54"/>
        <w:ind w:firstLine="720"/>
        <w:jc w:val="both"/>
        <w:rPr>
          <w:sz w:val="22"/>
          <w:szCs w:val="22"/>
          <w:lang w:val="ro-RO"/>
        </w:rPr>
      </w:pPr>
      <w:r w:rsidRPr="00546A86">
        <w:rPr>
          <w:sz w:val="22"/>
          <w:szCs w:val="22"/>
          <w:lang w:val="ro-RO"/>
        </w:rPr>
        <w:t xml:space="preserve">– Dispoziții generale și financiare (art.1 – Obiect; art.2 – Definiții; art.3 – Domeniu de aplicare; art.4 - Obiectivul general și obiectivul specific); </w:t>
      </w:r>
    </w:p>
    <w:p w14:paraId="59EC1475" w14:textId="77777777" w:rsidR="009074CE" w:rsidRPr="00546A86" w:rsidRDefault="009074CE" w:rsidP="009074CE">
      <w:pPr>
        <w:pStyle w:val="Default"/>
        <w:spacing w:after="54"/>
        <w:jc w:val="both"/>
        <w:rPr>
          <w:sz w:val="22"/>
          <w:szCs w:val="22"/>
          <w:lang w:val="ro-RO"/>
        </w:rPr>
      </w:pPr>
      <w:r w:rsidRPr="00546A86">
        <w:rPr>
          <w:sz w:val="22"/>
          <w:szCs w:val="22"/>
          <w:lang w:val="ro-RO"/>
        </w:rPr>
        <w:t xml:space="preserve">7. Planul Național pentru Redresare și Reziliență, Componenta 7: Transformare digitală; </w:t>
      </w:r>
      <w:hyperlink r:id="rId5" w:history="1">
        <w:r w:rsidRPr="00546A86">
          <w:rPr>
            <w:rStyle w:val="Hyperlink"/>
            <w:sz w:val="22"/>
            <w:szCs w:val="22"/>
            <w:lang w:val="ro-RO"/>
          </w:rPr>
          <w:t>https://mfe.gov.ro/pnrr</w:t>
        </w:r>
      </w:hyperlink>
    </w:p>
    <w:p w14:paraId="50D9A033" w14:textId="77777777" w:rsidR="009074CE" w:rsidRPr="00546A86" w:rsidRDefault="009074CE" w:rsidP="009074CE">
      <w:pPr>
        <w:pStyle w:val="Default"/>
        <w:spacing w:after="54"/>
        <w:ind w:firstLine="540"/>
        <w:jc w:val="both"/>
        <w:rPr>
          <w:sz w:val="22"/>
          <w:szCs w:val="22"/>
          <w:lang w:val="ro-RO"/>
        </w:rPr>
      </w:pPr>
      <w:r w:rsidRPr="00546A86">
        <w:rPr>
          <w:sz w:val="22"/>
          <w:szCs w:val="22"/>
          <w:lang w:val="ro-RO"/>
        </w:rPr>
        <w:t>- Reforme și investiții aferente Componentei 7 - Transformare digitală;</w:t>
      </w:r>
    </w:p>
    <w:p w14:paraId="47E39A3F" w14:textId="77777777" w:rsidR="009074CE" w:rsidRPr="00546A86" w:rsidRDefault="009074CE" w:rsidP="009074CE">
      <w:pPr>
        <w:pStyle w:val="Default"/>
        <w:spacing w:after="54"/>
        <w:jc w:val="both"/>
        <w:rPr>
          <w:color w:val="auto"/>
          <w:sz w:val="22"/>
          <w:szCs w:val="22"/>
          <w:lang w:val="ro-RO"/>
        </w:rPr>
      </w:pPr>
      <w:r w:rsidRPr="00546A86">
        <w:rPr>
          <w:color w:val="auto"/>
          <w:sz w:val="22"/>
          <w:szCs w:val="22"/>
          <w:lang w:val="ro-RO"/>
        </w:rPr>
        <w:t>8. OUG  nr. 124/2021 din 13 decembrie 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01A134F0" w14:textId="77777777" w:rsidR="009074CE" w:rsidRPr="00546A86" w:rsidRDefault="009074CE" w:rsidP="009074CE">
      <w:pPr>
        <w:pStyle w:val="Default"/>
        <w:spacing w:after="54"/>
        <w:ind w:firstLine="540"/>
        <w:jc w:val="both"/>
        <w:rPr>
          <w:sz w:val="22"/>
          <w:szCs w:val="22"/>
          <w:lang w:val="ro-RO"/>
        </w:rPr>
      </w:pPr>
      <w:r w:rsidRPr="00546A86">
        <w:rPr>
          <w:sz w:val="22"/>
          <w:szCs w:val="22"/>
          <w:lang w:val="ro-RO"/>
        </w:rPr>
        <w:t>- Instituţiile şi organismele cu atribuţii în coordonarea, gestionarea şi controlul fondurilor acordate în cadrul Mecanismului de redresare şi rezilienţă;</w:t>
      </w:r>
    </w:p>
    <w:p w14:paraId="20788AB2" w14:textId="77777777" w:rsidR="009074CE" w:rsidRPr="00546A86" w:rsidRDefault="009074CE" w:rsidP="009074CE">
      <w:pPr>
        <w:pStyle w:val="Default"/>
        <w:spacing w:after="54"/>
        <w:jc w:val="both"/>
        <w:rPr>
          <w:color w:val="auto"/>
          <w:sz w:val="22"/>
          <w:szCs w:val="22"/>
          <w:lang w:val="ro-RO"/>
        </w:rPr>
      </w:pPr>
      <w:r w:rsidRPr="00546A86">
        <w:rPr>
          <w:color w:val="auto"/>
          <w:sz w:val="22"/>
          <w:szCs w:val="22"/>
          <w:lang w:val="ro-RO"/>
        </w:rPr>
        <w:t>9. OUG nr.30/2022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w:t>
      </w:r>
    </w:p>
    <w:p w14:paraId="4B6D8849" w14:textId="77777777" w:rsidR="009074CE" w:rsidRPr="00546A86" w:rsidRDefault="009074CE" w:rsidP="009074CE">
      <w:pPr>
        <w:pStyle w:val="Default"/>
        <w:spacing w:after="54"/>
        <w:ind w:firstLine="540"/>
        <w:jc w:val="both"/>
        <w:rPr>
          <w:sz w:val="22"/>
          <w:szCs w:val="22"/>
          <w:lang w:val="ro-RO"/>
        </w:rPr>
      </w:pPr>
      <w:r w:rsidRPr="00546A86">
        <w:rPr>
          <w:sz w:val="22"/>
          <w:szCs w:val="22"/>
          <w:lang w:val="ro-RO"/>
        </w:rPr>
        <w:t xml:space="preserve">- Noțiuni referitoare la Task Force și Unitatea pentru implementarea programelor de transformare digitală (act normativ integral); </w:t>
      </w:r>
    </w:p>
    <w:p w14:paraId="441231A6" w14:textId="77777777" w:rsidR="009074CE" w:rsidRPr="00546A86" w:rsidRDefault="009074CE" w:rsidP="009074CE">
      <w:pPr>
        <w:pStyle w:val="Default"/>
        <w:spacing w:after="54"/>
        <w:jc w:val="both"/>
        <w:rPr>
          <w:color w:val="auto"/>
          <w:sz w:val="22"/>
          <w:szCs w:val="22"/>
          <w:lang w:val="ro-RO"/>
        </w:rPr>
      </w:pPr>
      <w:r w:rsidRPr="00546A86">
        <w:rPr>
          <w:color w:val="auto"/>
          <w:sz w:val="22"/>
          <w:szCs w:val="22"/>
          <w:lang w:val="ro-RO"/>
        </w:rPr>
        <w:t xml:space="preserve">10. Ghid de bune practici în management de proiecte (Ministerul Dezvoltării, Lucrărilor Publice și Administrației) </w:t>
      </w:r>
      <w:hyperlink r:id="rId6" w:history="1">
        <w:r w:rsidRPr="00546A86">
          <w:rPr>
            <w:rStyle w:val="Hyperlink"/>
            <w:sz w:val="22"/>
            <w:szCs w:val="22"/>
            <w:lang w:val="ro-RO"/>
          </w:rPr>
          <w:t>https://www.mdlpa.ro/userfiles/ghid_MP.pdf</w:t>
        </w:r>
      </w:hyperlink>
      <w:r w:rsidRPr="00546A86">
        <w:rPr>
          <w:color w:val="auto"/>
          <w:sz w:val="22"/>
          <w:szCs w:val="22"/>
          <w:lang w:val="ro-RO"/>
        </w:rPr>
        <w:t>;</w:t>
      </w:r>
    </w:p>
    <w:p w14:paraId="0907764A" w14:textId="77777777" w:rsidR="009074CE" w:rsidRPr="00546A86" w:rsidRDefault="009074CE" w:rsidP="009074CE">
      <w:pPr>
        <w:pStyle w:val="Default"/>
        <w:spacing w:after="54"/>
        <w:ind w:firstLine="540"/>
        <w:jc w:val="both"/>
        <w:rPr>
          <w:sz w:val="22"/>
          <w:szCs w:val="22"/>
          <w:lang w:val="ro-RO"/>
        </w:rPr>
      </w:pPr>
      <w:r w:rsidRPr="00546A86">
        <w:rPr>
          <w:sz w:val="22"/>
          <w:szCs w:val="22"/>
          <w:lang w:val="ro-RO"/>
        </w:rPr>
        <w:t>- Introducere în managementul proiectelor (Capitolul 1), Elemente de bază în structura proiectului (Capitolul 3) și Aspecte ale implementării proiectelor (Capitolul 4).</w:t>
      </w:r>
    </w:p>
    <w:p w14:paraId="7E51A535" w14:textId="77777777" w:rsidR="009074CE" w:rsidRPr="00546A86" w:rsidRDefault="009074CE" w:rsidP="009074CE">
      <w:pPr>
        <w:pStyle w:val="ListParagraph"/>
        <w:tabs>
          <w:tab w:val="left" w:pos="0"/>
        </w:tabs>
        <w:spacing w:after="240" w:line="240" w:lineRule="auto"/>
        <w:ind w:left="270"/>
        <w:jc w:val="both"/>
        <w:rPr>
          <w:rFonts w:ascii="Trebuchet MS" w:eastAsia="Times New Roman" w:hAnsi="Trebuchet MS"/>
          <w:lang w:eastAsia="ro-RO"/>
        </w:rPr>
      </w:pPr>
    </w:p>
    <w:p w14:paraId="6D2062B8" w14:textId="77777777" w:rsidR="009074CE" w:rsidRPr="003B6AA5" w:rsidRDefault="009074CE" w:rsidP="003B6AA5">
      <w:pPr>
        <w:pStyle w:val="ListParagraph"/>
        <w:rPr>
          <w:rFonts w:ascii="Trebuchet MS" w:hAnsi="Trebuchet MS"/>
          <w:b/>
          <w:lang w:val="ro-RO"/>
        </w:rPr>
      </w:pPr>
    </w:p>
    <w:sectPr w:rsidR="009074CE" w:rsidRPr="003B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7204"/>
    <w:multiLevelType w:val="hybridMultilevel"/>
    <w:tmpl w:val="9BAC9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032265"/>
    <w:multiLevelType w:val="hybridMultilevel"/>
    <w:tmpl w:val="7DFCA284"/>
    <w:lvl w:ilvl="0" w:tplc="52B0A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590002">
    <w:abstractNumId w:val="1"/>
  </w:num>
  <w:num w:numId="2" w16cid:durableId="2122920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F7"/>
    <w:rsid w:val="000554F7"/>
    <w:rsid w:val="002D1C90"/>
    <w:rsid w:val="003B6AA5"/>
    <w:rsid w:val="00747B1B"/>
    <w:rsid w:val="009074CE"/>
    <w:rsid w:val="009618DB"/>
    <w:rsid w:val="00A4208C"/>
    <w:rsid w:val="00E4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E10F"/>
  <w15:chartTrackingRefBased/>
  <w15:docId w15:val="{8E1ED20B-E310-4D56-A42E-342025E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A5"/>
    <w:pPr>
      <w:ind w:left="720"/>
      <w:contextualSpacing/>
    </w:pPr>
  </w:style>
  <w:style w:type="character" w:styleId="Hyperlink">
    <w:name w:val="Hyperlink"/>
    <w:basedOn w:val="DefaultParagraphFont"/>
    <w:uiPriority w:val="99"/>
    <w:unhideWhenUsed/>
    <w:rsid w:val="002D1C90"/>
    <w:rPr>
      <w:color w:val="0563C1" w:themeColor="hyperlink"/>
      <w:u w:val="single"/>
    </w:rPr>
  </w:style>
  <w:style w:type="paragraph" w:customStyle="1" w:styleId="Default">
    <w:name w:val="Default"/>
    <w:rsid w:val="002D1C9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lpa.ro/userfiles/ghid_MP.pdf" TargetMode="External"/><Relationship Id="rId5" Type="http://schemas.openxmlformats.org/officeDocument/2006/relationships/hyperlink" Target="https://mfe.gov.ro/pnr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Voicu</dc:creator>
  <cp:keywords/>
  <dc:description/>
  <cp:lastModifiedBy>Denisa Voicu</cp:lastModifiedBy>
  <cp:revision>6</cp:revision>
  <dcterms:created xsi:type="dcterms:W3CDTF">2022-06-21T08:55:00Z</dcterms:created>
  <dcterms:modified xsi:type="dcterms:W3CDTF">2022-06-21T09:04:00Z</dcterms:modified>
</cp:coreProperties>
</file>