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CF5B" w14:textId="0623E36D" w:rsidR="00334119" w:rsidRPr="007737B2" w:rsidRDefault="00334119" w:rsidP="00D554C9">
      <w:pPr>
        <w:spacing w:after="0"/>
        <w:ind w:left="720"/>
        <w:jc w:val="both"/>
        <w:rPr>
          <w:rFonts w:ascii="Trebuchet MS" w:hAnsi="Trebuchet MS" w:cstheme="minorHAnsi"/>
          <w:bCs/>
          <w:i/>
          <w:iCs/>
          <w:u w:val="single"/>
          <w:lang w:val="ro-RO"/>
        </w:rPr>
      </w:pPr>
      <w:proofErr w:type="spellStart"/>
      <w:r w:rsidRPr="007737B2">
        <w:rPr>
          <w:rFonts w:ascii="Trebuchet MS" w:hAnsi="Trebuchet MS" w:cstheme="minorHAnsi"/>
          <w:b/>
          <w:i/>
          <w:iCs/>
          <w:u w:val="single"/>
        </w:rPr>
        <w:t>Bibliografia</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și</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tematica</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pentru</w:t>
      </w:r>
      <w:proofErr w:type="spellEnd"/>
      <w:r w:rsidRPr="007737B2">
        <w:rPr>
          <w:rFonts w:ascii="Trebuchet MS" w:hAnsi="Trebuchet MS" w:cstheme="minorHAnsi"/>
          <w:b/>
          <w:i/>
          <w:iCs/>
          <w:u w:val="single"/>
        </w:rPr>
        <w:t xml:space="preserve"> </w:t>
      </w:r>
      <w:proofErr w:type="spellStart"/>
      <w:r w:rsidRPr="007737B2">
        <w:rPr>
          <w:rFonts w:ascii="Trebuchet MS" w:hAnsi="Trebuchet MS" w:cstheme="minorHAnsi"/>
          <w:b/>
          <w:i/>
          <w:iCs/>
          <w:u w:val="single"/>
        </w:rPr>
        <w:t>postul</w:t>
      </w:r>
      <w:proofErr w:type="spellEnd"/>
      <w:r w:rsidRPr="007737B2">
        <w:rPr>
          <w:rFonts w:ascii="Trebuchet MS" w:hAnsi="Trebuchet MS" w:cstheme="minorHAnsi"/>
          <w:b/>
          <w:i/>
          <w:iCs/>
          <w:u w:val="single"/>
        </w:rPr>
        <w:t xml:space="preserve"> de </w:t>
      </w:r>
      <w:r w:rsidR="00D554C9">
        <w:rPr>
          <w:rFonts w:ascii="Trebuchet MS" w:hAnsi="Trebuchet MS" w:cstheme="minorHAnsi"/>
          <w:b/>
          <w:i/>
          <w:iCs/>
          <w:u w:val="single"/>
        </w:rPr>
        <w:t>D</w:t>
      </w:r>
      <w:r w:rsidRPr="007737B2">
        <w:rPr>
          <w:rFonts w:ascii="Trebuchet MS" w:hAnsi="Trebuchet MS" w:cstheme="minorHAnsi"/>
          <w:b/>
          <w:i/>
          <w:iCs/>
          <w:u w:val="single"/>
        </w:rPr>
        <w:t>irector</w:t>
      </w:r>
      <w:r w:rsidR="00D554C9">
        <w:rPr>
          <w:rFonts w:ascii="Trebuchet MS" w:hAnsi="Trebuchet MS" w:cstheme="minorHAnsi"/>
          <w:b/>
          <w:i/>
          <w:iCs/>
          <w:u w:val="single"/>
        </w:rPr>
        <w:t xml:space="preserve"> Gr. II</w:t>
      </w:r>
      <w:r w:rsidRPr="007737B2">
        <w:rPr>
          <w:rFonts w:ascii="Trebuchet MS" w:hAnsi="Trebuchet MS" w:cstheme="minorHAnsi"/>
          <w:b/>
          <w:i/>
          <w:iCs/>
          <w:u w:val="single"/>
        </w:rPr>
        <w:t xml:space="preserve"> – </w:t>
      </w:r>
      <w:proofErr w:type="spellStart"/>
      <w:r w:rsidRPr="007737B2">
        <w:rPr>
          <w:rFonts w:ascii="Trebuchet MS" w:hAnsi="Trebuchet MS"/>
          <w:b/>
          <w:bCs/>
          <w:i/>
          <w:iCs/>
          <w:u w:val="single"/>
        </w:rPr>
        <w:t>Direcția</w:t>
      </w:r>
      <w:proofErr w:type="spellEnd"/>
      <w:r w:rsidRPr="007737B2">
        <w:rPr>
          <w:rFonts w:ascii="Trebuchet MS" w:hAnsi="Trebuchet MS"/>
          <w:b/>
          <w:bCs/>
          <w:i/>
          <w:iCs/>
          <w:u w:val="single"/>
        </w:rPr>
        <w:t xml:space="preserve"> </w:t>
      </w:r>
      <w:proofErr w:type="spellStart"/>
      <w:r w:rsidRPr="007737B2">
        <w:rPr>
          <w:rFonts w:ascii="Trebuchet MS" w:hAnsi="Trebuchet MS"/>
          <w:b/>
          <w:bCs/>
          <w:i/>
          <w:iCs/>
          <w:u w:val="single"/>
        </w:rPr>
        <w:t>transformare</w:t>
      </w:r>
      <w:proofErr w:type="spellEnd"/>
      <w:r w:rsidRPr="007737B2">
        <w:rPr>
          <w:rFonts w:ascii="Trebuchet MS" w:hAnsi="Trebuchet MS"/>
          <w:b/>
          <w:bCs/>
          <w:i/>
          <w:iCs/>
          <w:u w:val="single"/>
        </w:rPr>
        <w:t xml:space="preserve"> </w:t>
      </w:r>
      <w:proofErr w:type="spellStart"/>
      <w:r w:rsidRPr="007737B2">
        <w:rPr>
          <w:rFonts w:ascii="Trebuchet MS" w:hAnsi="Trebuchet MS"/>
          <w:b/>
          <w:bCs/>
          <w:i/>
          <w:iCs/>
          <w:u w:val="single"/>
        </w:rPr>
        <w:t>digitală</w:t>
      </w:r>
      <w:proofErr w:type="spellEnd"/>
      <w:r w:rsidRPr="007737B2">
        <w:rPr>
          <w:rFonts w:ascii="Trebuchet MS" w:hAnsi="Trebuchet MS"/>
          <w:b/>
          <w:bCs/>
          <w:i/>
          <w:iCs/>
          <w:u w:val="single"/>
        </w:rPr>
        <w:t>:</w:t>
      </w:r>
    </w:p>
    <w:p w14:paraId="6CB0961F" w14:textId="77777777" w:rsidR="00334119" w:rsidRDefault="00334119" w:rsidP="00334119">
      <w:pPr>
        <w:pStyle w:val="ListParagraph"/>
        <w:spacing w:after="0"/>
        <w:ind w:right="432"/>
        <w:rPr>
          <w:rFonts w:ascii="Trebuchet MS" w:eastAsia="Times New Roman" w:hAnsi="Trebuchet MS" w:cs="Trebuchet MS"/>
          <w:b/>
          <w:bCs/>
          <w:color w:val="000000"/>
          <w:u w:val="single"/>
        </w:rPr>
      </w:pPr>
    </w:p>
    <w:p w14:paraId="4D7C08B7" w14:textId="77777777" w:rsidR="00334119" w:rsidRPr="00513ABF" w:rsidRDefault="00334119" w:rsidP="00334119">
      <w:pPr>
        <w:pStyle w:val="ListParagraph"/>
        <w:spacing w:after="0"/>
        <w:ind w:right="432"/>
        <w:rPr>
          <w:rFonts w:ascii="Trebuchet MS" w:eastAsia="Times New Roman" w:hAnsi="Trebuchet MS" w:cs="Trebuchet MS"/>
          <w:b/>
          <w:bCs/>
          <w:color w:val="000000"/>
          <w:u w:val="single"/>
        </w:rPr>
      </w:pPr>
    </w:p>
    <w:p w14:paraId="2A672C39" w14:textId="77777777" w:rsidR="00334119" w:rsidRDefault="00334119" w:rsidP="00334119">
      <w:pPr>
        <w:pStyle w:val="ListParagraph"/>
        <w:spacing w:after="0"/>
        <w:ind w:right="432"/>
        <w:jc w:val="both"/>
        <w:rPr>
          <w:rFonts w:ascii="Trebuchet MS" w:eastAsia="Times New Roman" w:hAnsi="Trebuchet MS" w:cs="Trebuchet MS"/>
          <w:b/>
          <w:bCs/>
          <w:i/>
          <w:iCs/>
          <w:color w:val="000000"/>
          <w:u w:val="single"/>
        </w:rPr>
      </w:pPr>
      <w:proofErr w:type="spellStart"/>
      <w:r w:rsidRPr="007737B2">
        <w:rPr>
          <w:rFonts w:ascii="Trebuchet MS" w:eastAsia="Times New Roman" w:hAnsi="Trebuchet MS" w:cs="Trebuchet MS"/>
          <w:b/>
          <w:bCs/>
          <w:i/>
          <w:iCs/>
          <w:color w:val="000000"/>
          <w:u w:val="single"/>
        </w:rPr>
        <w:t>Bibliografie</w:t>
      </w:r>
      <w:proofErr w:type="spellEnd"/>
      <w:r>
        <w:rPr>
          <w:rFonts w:ascii="Trebuchet MS" w:eastAsia="Times New Roman" w:hAnsi="Trebuchet MS" w:cs="Trebuchet MS"/>
          <w:b/>
          <w:bCs/>
          <w:i/>
          <w:iCs/>
          <w:color w:val="000000"/>
          <w:u w:val="single"/>
        </w:rPr>
        <w:t>:</w:t>
      </w:r>
    </w:p>
    <w:p w14:paraId="53185515" w14:textId="77777777" w:rsidR="00334119" w:rsidRPr="007737B2" w:rsidRDefault="00334119" w:rsidP="00334119">
      <w:pPr>
        <w:pStyle w:val="ListParagraph"/>
        <w:spacing w:after="0"/>
        <w:ind w:right="432"/>
        <w:jc w:val="both"/>
        <w:rPr>
          <w:rFonts w:ascii="Trebuchet MS" w:eastAsia="Times New Roman" w:hAnsi="Trebuchet MS" w:cs="Trebuchet MS"/>
          <w:b/>
          <w:bCs/>
          <w:i/>
          <w:iCs/>
          <w:color w:val="000000"/>
          <w:u w:val="single"/>
        </w:rPr>
      </w:pPr>
    </w:p>
    <w:p w14:paraId="6784E051" w14:textId="77777777" w:rsidR="00334119" w:rsidRPr="00513ABF" w:rsidRDefault="00334119" w:rsidP="00334119">
      <w:pPr>
        <w:pStyle w:val="Default"/>
        <w:numPr>
          <w:ilvl w:val="0"/>
          <w:numId w:val="8"/>
        </w:numPr>
        <w:spacing w:after="54" w:line="276" w:lineRule="auto"/>
        <w:jc w:val="both"/>
        <w:rPr>
          <w:sz w:val="22"/>
          <w:szCs w:val="22"/>
          <w:lang w:val="ro-RO"/>
        </w:rPr>
      </w:pPr>
      <w:r w:rsidRPr="00513ABF">
        <w:rPr>
          <w:sz w:val="22"/>
          <w:szCs w:val="22"/>
          <w:lang w:val="ro-RO"/>
        </w:rPr>
        <w:t>Constituția României, republicată;</w:t>
      </w:r>
    </w:p>
    <w:p w14:paraId="6F9E6D86" w14:textId="77777777" w:rsidR="00334119" w:rsidRPr="00513ABF" w:rsidRDefault="00334119" w:rsidP="00334119">
      <w:pPr>
        <w:pStyle w:val="Default"/>
        <w:numPr>
          <w:ilvl w:val="0"/>
          <w:numId w:val="8"/>
        </w:numPr>
        <w:spacing w:after="54" w:line="276" w:lineRule="auto"/>
        <w:jc w:val="both"/>
        <w:rPr>
          <w:sz w:val="22"/>
          <w:szCs w:val="22"/>
          <w:lang w:val="ro-RO"/>
        </w:rPr>
      </w:pPr>
      <w:r w:rsidRPr="00513ABF">
        <w:rPr>
          <w:sz w:val="22"/>
          <w:szCs w:val="22"/>
          <w:lang w:val="ro-RO"/>
        </w:rPr>
        <w:t>Titlul I și II ale părții a VI-a din Ordonanța de urgență a Guvernului nr. 57/2019 privind Codul administrativ, cu modificările și completările ulterioare;</w:t>
      </w:r>
    </w:p>
    <w:p w14:paraId="2BDC8F50" w14:textId="77777777" w:rsidR="00334119" w:rsidRPr="00513ABF" w:rsidRDefault="00334119" w:rsidP="00334119">
      <w:pPr>
        <w:pStyle w:val="Default"/>
        <w:numPr>
          <w:ilvl w:val="0"/>
          <w:numId w:val="8"/>
        </w:numPr>
        <w:spacing w:after="54" w:line="276" w:lineRule="auto"/>
        <w:jc w:val="both"/>
        <w:rPr>
          <w:sz w:val="22"/>
          <w:szCs w:val="22"/>
          <w:lang w:val="ro-RO"/>
        </w:rPr>
      </w:pPr>
      <w:r w:rsidRPr="00513ABF">
        <w:rPr>
          <w:sz w:val="22"/>
          <w:szCs w:val="22"/>
          <w:lang w:val="ro-RO"/>
        </w:rPr>
        <w:t>Ordonanța Guvernului nr. 137/2000 privind prevenirea și sancționarea tuturor formelor de discriminare, republicată, cu modificările și completările ulterioare;</w:t>
      </w:r>
    </w:p>
    <w:p w14:paraId="4772BD9D" w14:textId="77777777" w:rsidR="00334119" w:rsidRPr="00513ABF" w:rsidRDefault="00334119" w:rsidP="00334119">
      <w:pPr>
        <w:pStyle w:val="Default"/>
        <w:numPr>
          <w:ilvl w:val="0"/>
          <w:numId w:val="8"/>
        </w:numPr>
        <w:spacing w:after="54" w:line="276" w:lineRule="auto"/>
        <w:jc w:val="both"/>
        <w:rPr>
          <w:sz w:val="22"/>
          <w:szCs w:val="22"/>
          <w:lang w:val="ro-RO"/>
        </w:rPr>
      </w:pPr>
      <w:r w:rsidRPr="00513ABF">
        <w:rPr>
          <w:sz w:val="22"/>
          <w:szCs w:val="22"/>
          <w:lang w:val="ro-RO"/>
        </w:rPr>
        <w:t>Legea nr. 202/2002 privind egalitatea de șanse și de tratament între femei și bărbați, republicată, cu modificările și completările ulterioare;</w:t>
      </w:r>
    </w:p>
    <w:p w14:paraId="17E109CD" w14:textId="77777777" w:rsidR="00334119" w:rsidRPr="00513ABF" w:rsidRDefault="00334119" w:rsidP="00334119">
      <w:pPr>
        <w:pStyle w:val="Default"/>
        <w:numPr>
          <w:ilvl w:val="0"/>
          <w:numId w:val="8"/>
        </w:numPr>
        <w:spacing w:after="54" w:line="276" w:lineRule="auto"/>
        <w:jc w:val="both"/>
        <w:rPr>
          <w:color w:val="auto"/>
          <w:sz w:val="22"/>
          <w:szCs w:val="22"/>
          <w:lang w:val="ro-RO"/>
        </w:rPr>
      </w:pPr>
      <w:r w:rsidRPr="00513ABF">
        <w:rPr>
          <w:color w:val="auto"/>
          <w:sz w:val="22"/>
          <w:szCs w:val="22"/>
          <w:lang w:val="ro-RO"/>
        </w:rPr>
        <w:t xml:space="preserve">Hotărârea de Guvern nr. 89/2020 privind organizarea și funcționarea Autorității pentru Digitalizarea României, cu modificările ulterioare; </w:t>
      </w:r>
    </w:p>
    <w:p w14:paraId="2F41C82D" w14:textId="2C8D8234" w:rsidR="00334119" w:rsidRDefault="00334119" w:rsidP="00334119">
      <w:pPr>
        <w:pStyle w:val="Default"/>
        <w:numPr>
          <w:ilvl w:val="0"/>
          <w:numId w:val="8"/>
        </w:numPr>
        <w:spacing w:after="54" w:line="276" w:lineRule="auto"/>
        <w:jc w:val="both"/>
        <w:rPr>
          <w:color w:val="auto"/>
          <w:sz w:val="22"/>
          <w:szCs w:val="22"/>
          <w:lang w:val="ro-RO"/>
        </w:rPr>
      </w:pPr>
      <w:r w:rsidRPr="00513ABF">
        <w:rPr>
          <w:color w:val="auto"/>
          <w:sz w:val="22"/>
          <w:szCs w:val="22"/>
          <w:lang w:val="ro-RO"/>
        </w:rPr>
        <w:t xml:space="preserve">Planul Național pentru Redresare și Reziliență, Componenta 7: Transformare digitală; </w:t>
      </w:r>
      <w:r>
        <w:fldChar w:fldCharType="begin"/>
      </w:r>
      <w:r>
        <w:instrText>HYPERLINK "https://mfe.gov.ro/pnrr"</w:instrText>
      </w:r>
      <w:r>
        <w:fldChar w:fldCharType="separate"/>
      </w:r>
      <w:r w:rsidRPr="00513ABF">
        <w:rPr>
          <w:rStyle w:val="Hyperlink"/>
          <w:sz w:val="22"/>
          <w:szCs w:val="22"/>
          <w:lang w:val="ro-RO"/>
        </w:rPr>
        <w:t>https://mfe.gov.ro/pnrr</w:t>
      </w:r>
      <w:r>
        <w:rPr>
          <w:rStyle w:val="Hyperlink"/>
          <w:sz w:val="22"/>
          <w:szCs w:val="22"/>
          <w:lang w:val="ro-RO"/>
        </w:rPr>
        <w:fldChar w:fldCharType="end"/>
      </w:r>
      <w:r w:rsidRPr="00513ABF">
        <w:rPr>
          <w:color w:val="auto"/>
          <w:sz w:val="22"/>
          <w:szCs w:val="22"/>
          <w:lang w:val="ro-RO"/>
        </w:rPr>
        <w:t>;</w:t>
      </w:r>
    </w:p>
    <w:p w14:paraId="70BFC403" w14:textId="319755A0" w:rsidR="00862EE2" w:rsidRPr="00A62758" w:rsidRDefault="00862EE2" w:rsidP="00862EE2">
      <w:pPr>
        <w:pStyle w:val="Default"/>
        <w:numPr>
          <w:ilvl w:val="0"/>
          <w:numId w:val="8"/>
        </w:numPr>
        <w:spacing w:after="54" w:line="276" w:lineRule="auto"/>
        <w:jc w:val="both"/>
        <w:rPr>
          <w:color w:val="auto"/>
          <w:sz w:val="22"/>
          <w:szCs w:val="22"/>
          <w:lang w:val="ro-RO"/>
        </w:rPr>
      </w:pPr>
      <w:bookmarkStart w:id="0" w:name="_Hlk107320022"/>
      <w:proofErr w:type="spellStart"/>
      <w:r w:rsidRPr="005F1742">
        <w:rPr>
          <w:color w:val="auto"/>
          <w:sz w:val="22"/>
          <w:szCs w:val="22"/>
        </w:rPr>
        <w:t>O</w:t>
      </w:r>
      <w:r>
        <w:rPr>
          <w:color w:val="auto"/>
          <w:sz w:val="22"/>
          <w:szCs w:val="22"/>
        </w:rPr>
        <w:t>rdonanța</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sidRPr="005F1742">
        <w:rPr>
          <w:color w:val="auto"/>
          <w:sz w:val="22"/>
          <w:szCs w:val="22"/>
        </w:rPr>
        <w:t xml:space="preserve"> nr. 124 din 13 </w:t>
      </w:r>
      <w:proofErr w:type="spellStart"/>
      <w:r w:rsidRPr="005F1742">
        <w:rPr>
          <w:color w:val="auto"/>
          <w:sz w:val="22"/>
          <w:szCs w:val="22"/>
        </w:rPr>
        <w:t>decembrie</w:t>
      </w:r>
      <w:proofErr w:type="spellEnd"/>
      <w:r w:rsidRPr="005F1742">
        <w:rPr>
          <w:color w:val="auto"/>
          <w:sz w:val="22"/>
          <w:szCs w:val="22"/>
        </w:rPr>
        <w:t xml:space="preserve"> 2021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stabilirea</w:t>
      </w:r>
      <w:proofErr w:type="spellEnd"/>
      <w:r w:rsidRPr="005F1742">
        <w:rPr>
          <w:color w:val="auto"/>
          <w:sz w:val="22"/>
          <w:szCs w:val="22"/>
        </w:rPr>
        <w:t xml:space="preserve"> </w:t>
      </w:r>
      <w:proofErr w:type="spellStart"/>
      <w:r w:rsidRPr="005F1742">
        <w:rPr>
          <w:color w:val="auto"/>
          <w:sz w:val="22"/>
          <w:szCs w:val="22"/>
        </w:rPr>
        <w:t>cadrului</w:t>
      </w:r>
      <w:proofErr w:type="spellEnd"/>
      <w:r w:rsidRPr="005F1742">
        <w:rPr>
          <w:color w:val="auto"/>
          <w:sz w:val="22"/>
          <w:szCs w:val="22"/>
        </w:rPr>
        <w:t xml:space="preserve"> </w:t>
      </w:r>
      <w:proofErr w:type="spellStart"/>
      <w:r w:rsidRPr="005F1742">
        <w:rPr>
          <w:color w:val="auto"/>
          <w:sz w:val="22"/>
          <w:szCs w:val="22"/>
        </w:rPr>
        <w:t>instituţional</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financiar</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gestionarea</w:t>
      </w:r>
      <w:proofErr w:type="spellEnd"/>
      <w:r w:rsidRPr="005F1742">
        <w:rPr>
          <w:color w:val="auto"/>
          <w:sz w:val="22"/>
          <w:szCs w:val="22"/>
        </w:rPr>
        <w:t xml:space="preserve"> </w:t>
      </w:r>
      <w:proofErr w:type="spellStart"/>
      <w:r w:rsidRPr="005F1742">
        <w:rPr>
          <w:color w:val="auto"/>
          <w:sz w:val="22"/>
          <w:szCs w:val="22"/>
        </w:rPr>
        <w:t>fondurilor</w:t>
      </w:r>
      <w:proofErr w:type="spellEnd"/>
      <w:r w:rsidRPr="005F1742">
        <w:rPr>
          <w:color w:val="auto"/>
          <w:sz w:val="22"/>
          <w:szCs w:val="22"/>
        </w:rPr>
        <w:t xml:space="preserve"> </w:t>
      </w:r>
      <w:proofErr w:type="spellStart"/>
      <w:r w:rsidRPr="005F1742">
        <w:rPr>
          <w:color w:val="auto"/>
          <w:sz w:val="22"/>
          <w:szCs w:val="22"/>
        </w:rPr>
        <w:t>europene</w:t>
      </w:r>
      <w:proofErr w:type="spellEnd"/>
      <w:r w:rsidRPr="005F1742">
        <w:rPr>
          <w:color w:val="auto"/>
          <w:sz w:val="22"/>
          <w:szCs w:val="22"/>
        </w:rPr>
        <w:t xml:space="preserve"> </w:t>
      </w:r>
      <w:proofErr w:type="spellStart"/>
      <w:r w:rsidRPr="005F1742">
        <w:rPr>
          <w:color w:val="auto"/>
          <w:sz w:val="22"/>
          <w:szCs w:val="22"/>
        </w:rPr>
        <w:t>alocate</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Mecanismul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r w:rsidR="00CE6293" w:rsidRPr="005F1742">
        <w:rPr>
          <w:color w:val="auto"/>
          <w:sz w:val="22"/>
          <w:szCs w:val="22"/>
        </w:rPr>
        <w:t xml:space="preserve">precum </w:t>
      </w:r>
      <w:proofErr w:type="spellStart"/>
      <w:r w:rsidR="00CE6293" w:rsidRPr="005F1742">
        <w:rPr>
          <w:color w:val="auto"/>
          <w:sz w:val="22"/>
          <w:szCs w:val="22"/>
        </w:rPr>
        <w:t>şi</w:t>
      </w:r>
      <w:proofErr w:type="spellEnd"/>
      <w:r w:rsidR="00CE6293" w:rsidRPr="005F1742">
        <w:rPr>
          <w:color w:val="auto"/>
          <w:sz w:val="22"/>
          <w:szCs w:val="22"/>
        </w:rPr>
        <w:t xml:space="preserve"> </w:t>
      </w:r>
      <w:proofErr w:type="spellStart"/>
      <w:r w:rsidR="00CE6293" w:rsidRPr="005F1742">
        <w:rPr>
          <w:color w:val="auto"/>
          <w:sz w:val="22"/>
          <w:szCs w:val="22"/>
        </w:rPr>
        <w:t>pentru</w:t>
      </w:r>
      <w:proofErr w:type="spellEnd"/>
      <w:r w:rsidR="00CE6293" w:rsidRPr="005F1742">
        <w:rPr>
          <w:color w:val="auto"/>
          <w:sz w:val="22"/>
          <w:szCs w:val="22"/>
        </w:rPr>
        <w:t xml:space="preserve"> </w:t>
      </w:r>
      <w:proofErr w:type="spellStart"/>
      <w:r w:rsidR="00CE6293" w:rsidRPr="005F1742">
        <w:rPr>
          <w:color w:val="auto"/>
          <w:sz w:val="22"/>
          <w:szCs w:val="22"/>
        </w:rPr>
        <w:t>modificarea</w:t>
      </w:r>
      <w:proofErr w:type="spellEnd"/>
      <w:r w:rsidR="00CE6293" w:rsidRPr="005F1742">
        <w:rPr>
          <w:color w:val="auto"/>
          <w:sz w:val="22"/>
          <w:szCs w:val="22"/>
        </w:rPr>
        <w:t xml:space="preserve"> </w:t>
      </w:r>
      <w:proofErr w:type="spellStart"/>
      <w:r w:rsidR="00CE6293" w:rsidRPr="005F1742">
        <w:rPr>
          <w:color w:val="auto"/>
          <w:sz w:val="22"/>
          <w:szCs w:val="22"/>
        </w:rPr>
        <w:t>şi</w:t>
      </w:r>
      <w:proofErr w:type="spellEnd"/>
      <w:r w:rsidR="00CE6293" w:rsidRPr="005F1742">
        <w:rPr>
          <w:color w:val="auto"/>
          <w:sz w:val="22"/>
          <w:szCs w:val="22"/>
        </w:rPr>
        <w:t xml:space="preserve"> </w:t>
      </w:r>
      <w:proofErr w:type="spellStart"/>
      <w:r w:rsidR="00CE6293" w:rsidRPr="005F1742">
        <w:rPr>
          <w:color w:val="auto"/>
          <w:sz w:val="22"/>
          <w:szCs w:val="22"/>
        </w:rPr>
        <w:t>completarea</w:t>
      </w:r>
      <w:proofErr w:type="spellEnd"/>
      <w:r w:rsidR="00CE6293">
        <w:rPr>
          <w:color w:val="auto"/>
          <w:sz w:val="22"/>
          <w:szCs w:val="22"/>
        </w:rPr>
        <w:t xml:space="preserve"> </w:t>
      </w:r>
      <w:proofErr w:type="spellStart"/>
      <w:r w:rsidR="00CE6293">
        <w:rPr>
          <w:color w:val="auto"/>
          <w:sz w:val="22"/>
          <w:szCs w:val="22"/>
        </w:rPr>
        <w:t>Ordonanței</w:t>
      </w:r>
      <w:proofErr w:type="spellEnd"/>
      <w:r w:rsidR="00CE6293">
        <w:rPr>
          <w:color w:val="auto"/>
          <w:sz w:val="22"/>
          <w:szCs w:val="22"/>
        </w:rPr>
        <w:t xml:space="preserve"> de </w:t>
      </w:r>
      <w:proofErr w:type="spellStart"/>
      <w:r w:rsidR="00CE6293">
        <w:rPr>
          <w:color w:val="auto"/>
          <w:sz w:val="22"/>
          <w:szCs w:val="22"/>
        </w:rPr>
        <w:t>urgență</w:t>
      </w:r>
      <w:proofErr w:type="spellEnd"/>
      <w:r w:rsidR="00CE6293">
        <w:rPr>
          <w:color w:val="auto"/>
          <w:sz w:val="22"/>
          <w:szCs w:val="22"/>
        </w:rPr>
        <w:t xml:space="preserve"> a </w:t>
      </w:r>
      <w:proofErr w:type="spellStart"/>
      <w:r w:rsidR="00CE6293">
        <w:rPr>
          <w:color w:val="auto"/>
          <w:sz w:val="22"/>
          <w:szCs w:val="22"/>
        </w:rPr>
        <w:t>Guvernului</w:t>
      </w:r>
      <w:proofErr w:type="spellEnd"/>
      <w:r w:rsidR="00CE6293">
        <w:rPr>
          <w:color w:val="auto"/>
          <w:sz w:val="22"/>
          <w:szCs w:val="22"/>
        </w:rPr>
        <w:t xml:space="preserve"> nr. 155/2020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unele</w:t>
      </w:r>
      <w:proofErr w:type="spellEnd"/>
      <w:r w:rsidRPr="005F1742">
        <w:rPr>
          <w:color w:val="auto"/>
          <w:sz w:val="22"/>
          <w:szCs w:val="22"/>
        </w:rPr>
        <w:t xml:space="preserve"> </w:t>
      </w:r>
      <w:proofErr w:type="spellStart"/>
      <w:r w:rsidRPr="005F1742">
        <w:rPr>
          <w:color w:val="auto"/>
          <w:sz w:val="22"/>
          <w:szCs w:val="22"/>
        </w:rPr>
        <w:t>măsuri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elaborarea</w:t>
      </w:r>
      <w:proofErr w:type="spellEnd"/>
      <w:r w:rsidRPr="005F1742">
        <w:rPr>
          <w:color w:val="auto"/>
          <w:sz w:val="22"/>
          <w:szCs w:val="22"/>
        </w:rPr>
        <w:t xml:space="preserve"> </w:t>
      </w:r>
      <w:proofErr w:type="spellStart"/>
      <w:r w:rsidRPr="005F1742">
        <w:rPr>
          <w:color w:val="auto"/>
          <w:sz w:val="22"/>
          <w:szCs w:val="22"/>
        </w:rPr>
        <w:t>Planului</w:t>
      </w:r>
      <w:proofErr w:type="spellEnd"/>
      <w:r w:rsidRPr="005F1742">
        <w:rPr>
          <w:color w:val="auto"/>
          <w:sz w:val="22"/>
          <w:szCs w:val="22"/>
        </w:rPr>
        <w:t xml:space="preserve"> </w:t>
      </w:r>
      <w:proofErr w:type="spellStart"/>
      <w:r w:rsidRPr="005F1742">
        <w:rPr>
          <w:color w:val="auto"/>
          <w:sz w:val="22"/>
          <w:szCs w:val="22"/>
        </w:rPr>
        <w:t>naţional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necesar</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accesarea</w:t>
      </w:r>
      <w:proofErr w:type="spellEnd"/>
      <w:r w:rsidRPr="005F1742">
        <w:rPr>
          <w:color w:val="auto"/>
          <w:sz w:val="22"/>
          <w:szCs w:val="22"/>
        </w:rPr>
        <w:t xml:space="preserve"> de </w:t>
      </w:r>
      <w:proofErr w:type="spellStart"/>
      <w:r w:rsidRPr="005F1742">
        <w:rPr>
          <w:color w:val="auto"/>
          <w:sz w:val="22"/>
          <w:szCs w:val="22"/>
        </w:rPr>
        <w:t>fonduri</w:t>
      </w:r>
      <w:proofErr w:type="spellEnd"/>
      <w:r w:rsidRPr="005F1742">
        <w:rPr>
          <w:color w:val="auto"/>
          <w:sz w:val="22"/>
          <w:szCs w:val="22"/>
        </w:rPr>
        <w:t xml:space="preserve"> </w:t>
      </w:r>
      <w:proofErr w:type="spellStart"/>
      <w:r w:rsidRPr="005F1742">
        <w:rPr>
          <w:color w:val="auto"/>
          <w:sz w:val="22"/>
          <w:szCs w:val="22"/>
        </w:rPr>
        <w:t>externe</w:t>
      </w:r>
      <w:proofErr w:type="spellEnd"/>
      <w:r w:rsidRPr="005F1742">
        <w:rPr>
          <w:color w:val="auto"/>
          <w:sz w:val="22"/>
          <w:szCs w:val="22"/>
        </w:rPr>
        <w:t xml:space="preserve"> </w:t>
      </w:r>
      <w:proofErr w:type="spellStart"/>
      <w:r w:rsidRPr="005F1742">
        <w:rPr>
          <w:color w:val="auto"/>
          <w:sz w:val="22"/>
          <w:szCs w:val="22"/>
        </w:rPr>
        <w:t>rambursabile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nerambursabile</w:t>
      </w:r>
      <w:proofErr w:type="spellEnd"/>
      <w:r w:rsidRPr="005F1742">
        <w:rPr>
          <w:color w:val="auto"/>
          <w:sz w:val="22"/>
          <w:szCs w:val="22"/>
        </w:rPr>
        <w:t xml:space="preserve"> </w:t>
      </w:r>
      <w:proofErr w:type="spellStart"/>
      <w:r w:rsidRPr="005F1742">
        <w:rPr>
          <w:color w:val="auto"/>
          <w:sz w:val="22"/>
          <w:szCs w:val="22"/>
        </w:rPr>
        <w:t>în</w:t>
      </w:r>
      <w:proofErr w:type="spellEnd"/>
      <w:r w:rsidRPr="005F1742">
        <w:rPr>
          <w:color w:val="auto"/>
          <w:sz w:val="22"/>
          <w:szCs w:val="22"/>
        </w:rPr>
        <w:t xml:space="preserve"> </w:t>
      </w:r>
      <w:proofErr w:type="spellStart"/>
      <w:r w:rsidRPr="005F1742">
        <w:rPr>
          <w:color w:val="auto"/>
          <w:sz w:val="22"/>
          <w:szCs w:val="22"/>
        </w:rPr>
        <w:t>cadrul</w:t>
      </w:r>
      <w:proofErr w:type="spellEnd"/>
      <w:r w:rsidRPr="005F1742">
        <w:rPr>
          <w:color w:val="auto"/>
          <w:sz w:val="22"/>
          <w:szCs w:val="22"/>
        </w:rPr>
        <w:t xml:space="preserve"> </w:t>
      </w:r>
      <w:proofErr w:type="spellStart"/>
      <w:r w:rsidRPr="005F1742">
        <w:rPr>
          <w:color w:val="auto"/>
          <w:sz w:val="22"/>
          <w:szCs w:val="22"/>
        </w:rPr>
        <w:t>Mecanismului</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aprobată</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L</w:t>
      </w:r>
      <w:r>
        <w:rPr>
          <w:color w:val="auto"/>
          <w:sz w:val="22"/>
          <w:szCs w:val="22"/>
        </w:rPr>
        <w:t>egea</w:t>
      </w:r>
      <w:proofErr w:type="spellEnd"/>
      <w:r w:rsidRPr="005F1742">
        <w:rPr>
          <w:color w:val="auto"/>
          <w:sz w:val="22"/>
          <w:szCs w:val="22"/>
        </w:rPr>
        <w:t xml:space="preserve"> nr. 178 din 9 </w:t>
      </w:r>
      <w:proofErr w:type="spellStart"/>
      <w:r w:rsidRPr="005F1742">
        <w:rPr>
          <w:color w:val="auto"/>
          <w:sz w:val="22"/>
          <w:szCs w:val="22"/>
        </w:rPr>
        <w:t>iunie</w:t>
      </w:r>
      <w:proofErr w:type="spellEnd"/>
      <w:r w:rsidRPr="005F1742">
        <w:rPr>
          <w:color w:val="auto"/>
          <w:sz w:val="22"/>
          <w:szCs w:val="22"/>
        </w:rPr>
        <w:t xml:space="preserve"> 2022</w:t>
      </w:r>
      <w:r>
        <w:rPr>
          <w:color w:val="auto"/>
          <w:sz w:val="22"/>
          <w:szCs w:val="22"/>
        </w:rPr>
        <w:t>;</w:t>
      </w:r>
    </w:p>
    <w:bookmarkEnd w:id="0"/>
    <w:p w14:paraId="07CFA32D" w14:textId="77777777" w:rsidR="00862EE2" w:rsidRPr="00885394" w:rsidRDefault="00862EE2" w:rsidP="00862EE2">
      <w:pPr>
        <w:pStyle w:val="Default"/>
        <w:numPr>
          <w:ilvl w:val="0"/>
          <w:numId w:val="8"/>
        </w:numPr>
        <w:spacing w:before="240" w:after="54" w:line="276" w:lineRule="auto"/>
        <w:jc w:val="both"/>
        <w:rPr>
          <w:sz w:val="22"/>
          <w:szCs w:val="22"/>
          <w:lang w:val="ro-RO"/>
        </w:rPr>
      </w:pPr>
      <w:r w:rsidRPr="00885394">
        <w:rPr>
          <w:sz w:val="22"/>
          <w:szCs w:val="22"/>
          <w:lang w:val="ro-RO"/>
        </w:rPr>
        <w:t>OUG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43B3A108" w14:textId="77777777" w:rsidR="00862EE2" w:rsidRPr="00885394" w:rsidRDefault="00862EE2" w:rsidP="00862EE2">
      <w:pPr>
        <w:pStyle w:val="Default"/>
        <w:numPr>
          <w:ilvl w:val="0"/>
          <w:numId w:val="8"/>
        </w:numPr>
        <w:spacing w:before="240" w:after="54" w:line="276" w:lineRule="auto"/>
        <w:jc w:val="both"/>
        <w:rPr>
          <w:sz w:val="22"/>
          <w:szCs w:val="22"/>
          <w:lang w:val="ro-RO"/>
        </w:rPr>
      </w:pPr>
      <w:r w:rsidRPr="00885394">
        <w:rPr>
          <w:sz w:val="22"/>
          <w:szCs w:val="22"/>
          <w:lang w:val="ro-RO"/>
        </w:rPr>
        <w:t>MCSA – Windows Server 2012 R2, Complete Study Guide, Sybex, William Panek, 2015;</w:t>
      </w:r>
    </w:p>
    <w:p w14:paraId="5D3585C6" w14:textId="77777777" w:rsidR="00862EE2" w:rsidRPr="00885394" w:rsidRDefault="00862EE2" w:rsidP="00862EE2">
      <w:pPr>
        <w:pStyle w:val="Default"/>
        <w:numPr>
          <w:ilvl w:val="0"/>
          <w:numId w:val="8"/>
        </w:numPr>
        <w:spacing w:before="240" w:after="54" w:line="276" w:lineRule="auto"/>
        <w:jc w:val="both"/>
        <w:rPr>
          <w:sz w:val="22"/>
          <w:szCs w:val="22"/>
          <w:lang w:val="ro-RO"/>
        </w:rPr>
      </w:pPr>
      <w:r w:rsidRPr="00885394">
        <w:rPr>
          <w:sz w:val="22"/>
          <w:szCs w:val="22"/>
          <w:lang w:val="ro-RO"/>
        </w:rPr>
        <w:t>HTML, CSS, and JavaScript All in One, Sams Teach Yourself, Editura Pearson Sams, 2014;</w:t>
      </w:r>
    </w:p>
    <w:p w14:paraId="6959DCE9" w14:textId="77777777" w:rsidR="00862EE2" w:rsidRPr="00885394" w:rsidRDefault="00862EE2" w:rsidP="00862EE2">
      <w:pPr>
        <w:pStyle w:val="Default"/>
        <w:numPr>
          <w:ilvl w:val="0"/>
          <w:numId w:val="8"/>
        </w:numPr>
        <w:spacing w:before="240" w:after="54" w:line="276" w:lineRule="auto"/>
        <w:jc w:val="both"/>
        <w:rPr>
          <w:sz w:val="22"/>
          <w:szCs w:val="22"/>
          <w:lang w:val="ro-RO"/>
        </w:rPr>
      </w:pPr>
      <w:proofErr w:type="spellStart"/>
      <w:r w:rsidRPr="00885394">
        <w:rPr>
          <w:sz w:val="22"/>
          <w:szCs w:val="22"/>
        </w:rPr>
        <w:t>Reţele</w:t>
      </w:r>
      <w:proofErr w:type="spellEnd"/>
      <w:r w:rsidRPr="00885394">
        <w:rPr>
          <w:sz w:val="22"/>
          <w:szCs w:val="22"/>
        </w:rPr>
        <w:t xml:space="preserve"> de </w:t>
      </w:r>
      <w:proofErr w:type="spellStart"/>
      <w:r w:rsidRPr="00885394">
        <w:rPr>
          <w:sz w:val="22"/>
          <w:szCs w:val="22"/>
        </w:rPr>
        <w:t>calculatoare</w:t>
      </w:r>
      <w:proofErr w:type="spellEnd"/>
      <w:r w:rsidRPr="00885394">
        <w:rPr>
          <w:sz w:val="22"/>
          <w:szCs w:val="22"/>
        </w:rPr>
        <w:t xml:space="preserve">, Andrew S. Tanenbaum, </w:t>
      </w:r>
      <w:proofErr w:type="spellStart"/>
      <w:r w:rsidRPr="00885394">
        <w:rPr>
          <w:sz w:val="22"/>
          <w:szCs w:val="22"/>
        </w:rPr>
        <w:t>Editura</w:t>
      </w:r>
      <w:proofErr w:type="spellEnd"/>
      <w:r w:rsidRPr="00885394">
        <w:rPr>
          <w:sz w:val="22"/>
          <w:szCs w:val="22"/>
        </w:rPr>
        <w:t xml:space="preserve"> Byblos, 2004.</w:t>
      </w:r>
    </w:p>
    <w:p w14:paraId="6D348D9F" w14:textId="1429FE48" w:rsidR="00862EE2" w:rsidRDefault="00862EE2" w:rsidP="00862EE2">
      <w:pPr>
        <w:pStyle w:val="Default"/>
        <w:spacing w:after="54" w:line="276" w:lineRule="auto"/>
        <w:jc w:val="both"/>
        <w:rPr>
          <w:color w:val="auto"/>
          <w:sz w:val="22"/>
          <w:szCs w:val="22"/>
          <w:lang w:val="ro-RO"/>
        </w:rPr>
      </w:pPr>
    </w:p>
    <w:p w14:paraId="496A1493" w14:textId="77777777" w:rsidR="00334119" w:rsidRDefault="00334119" w:rsidP="00334119">
      <w:pPr>
        <w:spacing w:after="0"/>
        <w:ind w:right="432" w:firstLine="720"/>
        <w:rPr>
          <w:rFonts w:ascii="Trebuchet MS" w:eastAsia="Times New Roman" w:hAnsi="Trebuchet MS" w:cs="Trebuchet MS"/>
          <w:b/>
          <w:bCs/>
          <w:i/>
          <w:iCs/>
          <w:u w:val="single"/>
        </w:rPr>
      </w:pPr>
      <w:proofErr w:type="spellStart"/>
      <w:r w:rsidRPr="007737B2">
        <w:rPr>
          <w:rFonts w:ascii="Trebuchet MS" w:eastAsia="Times New Roman" w:hAnsi="Trebuchet MS" w:cs="Trebuchet MS"/>
          <w:b/>
          <w:bCs/>
          <w:i/>
          <w:iCs/>
          <w:u w:val="single"/>
        </w:rPr>
        <w:t>Tematică</w:t>
      </w:r>
      <w:proofErr w:type="spellEnd"/>
      <w:r w:rsidRPr="007737B2">
        <w:rPr>
          <w:rFonts w:ascii="Trebuchet MS" w:eastAsia="Times New Roman" w:hAnsi="Trebuchet MS" w:cs="Trebuchet MS"/>
          <w:b/>
          <w:bCs/>
          <w:i/>
          <w:iCs/>
          <w:u w:val="single"/>
        </w:rPr>
        <w:t>:</w:t>
      </w:r>
    </w:p>
    <w:p w14:paraId="05A43A73" w14:textId="77777777" w:rsidR="00334119" w:rsidRPr="007737B2" w:rsidRDefault="00334119" w:rsidP="00334119">
      <w:pPr>
        <w:spacing w:after="0"/>
        <w:ind w:right="432" w:firstLine="720"/>
        <w:rPr>
          <w:rFonts w:ascii="Trebuchet MS" w:eastAsia="Times New Roman" w:hAnsi="Trebuchet MS" w:cs="Trebuchet MS"/>
          <w:b/>
          <w:bCs/>
          <w:i/>
          <w:iCs/>
          <w:u w:val="single"/>
        </w:rPr>
      </w:pPr>
    </w:p>
    <w:p w14:paraId="0863089A" w14:textId="77777777" w:rsidR="00334119" w:rsidRPr="00513ABF" w:rsidRDefault="00334119" w:rsidP="00334119">
      <w:pPr>
        <w:pStyle w:val="Default"/>
        <w:numPr>
          <w:ilvl w:val="0"/>
          <w:numId w:val="6"/>
        </w:numPr>
        <w:spacing w:after="54" w:line="276" w:lineRule="auto"/>
        <w:ind w:left="270" w:hanging="270"/>
        <w:jc w:val="both"/>
        <w:rPr>
          <w:sz w:val="22"/>
          <w:szCs w:val="22"/>
          <w:lang w:val="ro-RO"/>
        </w:rPr>
      </w:pPr>
      <w:r w:rsidRPr="007737B2">
        <w:rPr>
          <w:sz w:val="22"/>
          <w:szCs w:val="22"/>
          <w:lang w:val="ro-RO"/>
        </w:rPr>
        <w:t xml:space="preserve">Constituția </w:t>
      </w:r>
      <w:r w:rsidRPr="00513ABF">
        <w:rPr>
          <w:sz w:val="22"/>
          <w:szCs w:val="22"/>
          <w:lang w:val="ro-RO"/>
        </w:rPr>
        <w:t>României, republicată:</w:t>
      </w:r>
    </w:p>
    <w:p w14:paraId="5A4D9F9C" w14:textId="77777777" w:rsidR="00334119" w:rsidRPr="00513ABF" w:rsidRDefault="00334119" w:rsidP="00334119">
      <w:pPr>
        <w:pStyle w:val="Default"/>
        <w:spacing w:after="54" w:line="276" w:lineRule="auto"/>
        <w:ind w:left="540" w:hanging="180"/>
        <w:jc w:val="both"/>
        <w:rPr>
          <w:sz w:val="22"/>
          <w:szCs w:val="22"/>
          <w:lang w:val="ro-RO"/>
        </w:rPr>
      </w:pPr>
      <w:r w:rsidRPr="00513ABF">
        <w:rPr>
          <w:sz w:val="22"/>
          <w:szCs w:val="22"/>
          <w:lang w:val="ro-RO"/>
        </w:rPr>
        <w:t xml:space="preserve"> - Drepturi, libertățile și îndatoririle fundamentale, deciziile Curții Constituționale, Administrația publică (Titlul II, Capitolul I art.15 – 21, Capitolul II art.22 – 53, Capitolul III art.54 – 57, Titlul V art.147);</w:t>
      </w:r>
    </w:p>
    <w:p w14:paraId="6EF10F31" w14:textId="77777777" w:rsidR="00334119" w:rsidRPr="00513ABF" w:rsidRDefault="00334119" w:rsidP="00334119">
      <w:pPr>
        <w:pStyle w:val="Default"/>
        <w:spacing w:after="54" w:line="276" w:lineRule="auto"/>
        <w:jc w:val="both"/>
        <w:rPr>
          <w:sz w:val="22"/>
          <w:szCs w:val="22"/>
          <w:lang w:val="ro-RO"/>
        </w:rPr>
      </w:pPr>
      <w:r w:rsidRPr="00513ABF">
        <w:rPr>
          <w:sz w:val="22"/>
          <w:szCs w:val="22"/>
          <w:lang w:val="ro-RO"/>
        </w:rPr>
        <w:t>2. Titlul I și II ale părții a VI-a din Ordonanța de urgență a Guvernului nr. 57/2019 privind Codul administrativ, cu modificările și completările ulterioare:</w:t>
      </w:r>
    </w:p>
    <w:p w14:paraId="30E0BDBE" w14:textId="77777777" w:rsidR="00334119" w:rsidRPr="00513ABF" w:rsidRDefault="00334119" w:rsidP="00334119">
      <w:pPr>
        <w:pStyle w:val="Default"/>
        <w:spacing w:after="54" w:line="276" w:lineRule="auto"/>
        <w:jc w:val="both"/>
        <w:rPr>
          <w:sz w:val="22"/>
          <w:szCs w:val="22"/>
          <w:lang w:val="ro-RO"/>
        </w:rPr>
      </w:pPr>
      <w:r w:rsidRPr="00513ABF">
        <w:rPr>
          <w:sz w:val="22"/>
          <w:szCs w:val="22"/>
          <w:lang w:val="ro-RO"/>
        </w:rPr>
        <w:t xml:space="preserve">      – Dispoziții generale (Titlul I al părții a VI-a), Statutul funcționarilor publici (Titlul II al părții a VI-a);</w:t>
      </w:r>
    </w:p>
    <w:p w14:paraId="38DBEE14" w14:textId="77777777" w:rsidR="00334119" w:rsidRPr="00513ABF" w:rsidRDefault="00334119" w:rsidP="00334119">
      <w:pPr>
        <w:pStyle w:val="Default"/>
        <w:spacing w:after="54" w:line="276" w:lineRule="auto"/>
        <w:jc w:val="both"/>
        <w:rPr>
          <w:sz w:val="22"/>
          <w:szCs w:val="22"/>
          <w:lang w:val="ro-RO"/>
        </w:rPr>
      </w:pPr>
      <w:r w:rsidRPr="00513ABF">
        <w:rPr>
          <w:sz w:val="22"/>
          <w:szCs w:val="22"/>
          <w:lang w:val="ro-RO"/>
        </w:rPr>
        <w:lastRenderedPageBreak/>
        <w:t>3. Ordonanța Guvernului nr. 137/2000 privind prevenirea și sancționarea tuturor formelor de discriminare, republicată, cu modificările și completările ulterioare:</w:t>
      </w:r>
    </w:p>
    <w:p w14:paraId="684936C0" w14:textId="77777777" w:rsidR="00334119" w:rsidRPr="00513ABF" w:rsidRDefault="00334119" w:rsidP="00334119">
      <w:pPr>
        <w:pStyle w:val="Default"/>
        <w:spacing w:after="54" w:line="276" w:lineRule="auto"/>
        <w:ind w:left="450"/>
        <w:jc w:val="both"/>
        <w:rPr>
          <w:sz w:val="22"/>
          <w:szCs w:val="22"/>
          <w:lang w:val="ro-RO"/>
        </w:rPr>
      </w:pPr>
      <w:r w:rsidRPr="00513ABF">
        <w:rPr>
          <w:sz w:val="22"/>
          <w:szCs w:val="22"/>
          <w:lang w:val="ro-RO"/>
        </w:rPr>
        <w:t>– Principii și definiții privind respectarea demnității umane, protecția drepturilor și libertăților fundamentale ale omului, prevenirii și combaterii incitării la ură și discriminare (Capitolul I art.1 – 5, Capitolul II art.6 – 25);</w:t>
      </w:r>
    </w:p>
    <w:p w14:paraId="5BC65A83" w14:textId="77777777" w:rsidR="00334119" w:rsidRPr="00513ABF" w:rsidRDefault="00334119" w:rsidP="00334119">
      <w:pPr>
        <w:pStyle w:val="Default"/>
        <w:spacing w:after="54" w:line="276" w:lineRule="auto"/>
        <w:jc w:val="both"/>
        <w:rPr>
          <w:sz w:val="22"/>
          <w:szCs w:val="22"/>
          <w:lang w:val="ro-RO"/>
        </w:rPr>
      </w:pPr>
      <w:r w:rsidRPr="00513ABF">
        <w:rPr>
          <w:sz w:val="22"/>
          <w:szCs w:val="22"/>
          <w:lang w:val="ro-RO"/>
        </w:rPr>
        <w:t>4. Legea nr. 202/2002 privind egalitatea de șanse și de tratament între femei și bărbați, republicată, cu modificările și completările ulterioare:</w:t>
      </w:r>
    </w:p>
    <w:p w14:paraId="638B299B" w14:textId="77777777" w:rsidR="00334119" w:rsidRPr="00513ABF" w:rsidRDefault="00334119" w:rsidP="00334119">
      <w:pPr>
        <w:pStyle w:val="Default"/>
        <w:spacing w:after="54" w:line="276" w:lineRule="auto"/>
        <w:ind w:left="450"/>
        <w:jc w:val="both"/>
        <w:rPr>
          <w:sz w:val="22"/>
          <w:szCs w:val="22"/>
          <w:lang w:val="ro-RO"/>
        </w:rPr>
      </w:pPr>
      <w:r w:rsidRPr="00513ABF">
        <w:rPr>
          <w:sz w:val="22"/>
          <w:szCs w:val="22"/>
          <w:lang w:val="ro-RO"/>
        </w:rPr>
        <w:t xml:space="preserve"> –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6CC80D3A" w14:textId="77777777" w:rsidR="00334119" w:rsidRPr="00513ABF" w:rsidRDefault="00334119" w:rsidP="00334119">
      <w:pPr>
        <w:pStyle w:val="Default"/>
        <w:spacing w:after="54" w:line="276" w:lineRule="auto"/>
        <w:jc w:val="both"/>
        <w:rPr>
          <w:sz w:val="22"/>
          <w:szCs w:val="22"/>
          <w:lang w:val="ro-RO"/>
        </w:rPr>
      </w:pPr>
      <w:r w:rsidRPr="00513ABF">
        <w:rPr>
          <w:sz w:val="22"/>
          <w:szCs w:val="22"/>
          <w:lang w:val="ro-RO"/>
        </w:rPr>
        <w:t>5. Hotărârea de Guvern nr. 89/2020 privind organizarea și funcționarea Autorității pentru Digitalizarea României, cu modificările ulterioare:</w:t>
      </w:r>
    </w:p>
    <w:p w14:paraId="51B055D1" w14:textId="77777777" w:rsidR="00334119" w:rsidRPr="00513ABF" w:rsidRDefault="00334119" w:rsidP="00334119">
      <w:pPr>
        <w:pStyle w:val="Default"/>
        <w:spacing w:after="54" w:line="276" w:lineRule="auto"/>
        <w:ind w:left="540"/>
        <w:jc w:val="both"/>
        <w:rPr>
          <w:sz w:val="22"/>
          <w:szCs w:val="22"/>
          <w:lang w:val="ro-RO"/>
        </w:rPr>
      </w:pPr>
      <w:r w:rsidRPr="00513ABF">
        <w:rPr>
          <w:sz w:val="22"/>
          <w:szCs w:val="22"/>
          <w:lang w:val="ro-RO"/>
        </w:rPr>
        <w:t xml:space="preserve"> – Organizarea și funcționarea Autorității pentru Digitalizarea României (act normativ integral).</w:t>
      </w:r>
    </w:p>
    <w:p w14:paraId="74D9148E" w14:textId="77777777" w:rsidR="00334119" w:rsidRPr="00513ABF" w:rsidRDefault="00334119" w:rsidP="00334119">
      <w:pPr>
        <w:pStyle w:val="Default"/>
        <w:spacing w:after="54" w:line="276" w:lineRule="auto"/>
        <w:jc w:val="both"/>
        <w:rPr>
          <w:color w:val="auto"/>
          <w:sz w:val="22"/>
          <w:szCs w:val="22"/>
          <w:lang w:val="ro-RO"/>
        </w:rPr>
      </w:pPr>
      <w:r w:rsidRPr="00513ABF">
        <w:rPr>
          <w:color w:val="auto"/>
          <w:sz w:val="22"/>
          <w:szCs w:val="22"/>
          <w:lang w:val="ro-RO"/>
        </w:rPr>
        <w:t xml:space="preserve">6. Planul Național pentru Redresare și Reziliență, Componenta 7: Transformare digitală: </w:t>
      </w:r>
      <w:hyperlink r:id="rId5" w:history="1">
        <w:r w:rsidRPr="00513ABF">
          <w:rPr>
            <w:rStyle w:val="Hyperlink"/>
            <w:color w:val="auto"/>
            <w:sz w:val="22"/>
            <w:szCs w:val="22"/>
            <w:lang w:val="ro-RO"/>
          </w:rPr>
          <w:t>https://mfe.gov.ro/pnrr</w:t>
        </w:r>
      </w:hyperlink>
      <w:r w:rsidRPr="00513ABF">
        <w:rPr>
          <w:rStyle w:val="Hyperlink"/>
          <w:color w:val="auto"/>
          <w:sz w:val="22"/>
          <w:szCs w:val="22"/>
          <w:lang w:val="ro-RO"/>
        </w:rPr>
        <w:t>;</w:t>
      </w:r>
    </w:p>
    <w:p w14:paraId="46F67F6D" w14:textId="1657CB39" w:rsidR="00334119" w:rsidRDefault="00334119" w:rsidP="00334119">
      <w:pPr>
        <w:pStyle w:val="Default"/>
        <w:spacing w:after="54" w:line="276" w:lineRule="auto"/>
        <w:ind w:firstLine="540"/>
        <w:jc w:val="both"/>
        <w:rPr>
          <w:color w:val="auto"/>
          <w:sz w:val="22"/>
          <w:szCs w:val="22"/>
          <w:lang w:val="ro-RO"/>
        </w:rPr>
      </w:pPr>
      <w:r w:rsidRPr="00513ABF">
        <w:rPr>
          <w:color w:val="auto"/>
          <w:sz w:val="22"/>
          <w:szCs w:val="22"/>
          <w:lang w:val="ro-RO"/>
        </w:rPr>
        <w:t>- Reforme și investiții aferente Componentei 7 - Transformare digitală.</w:t>
      </w:r>
    </w:p>
    <w:p w14:paraId="690F0E48" w14:textId="589FCCCF" w:rsidR="00862EE2" w:rsidRDefault="00862EE2" w:rsidP="00862EE2">
      <w:pPr>
        <w:pStyle w:val="Default"/>
        <w:spacing w:after="54" w:line="276" w:lineRule="auto"/>
        <w:jc w:val="both"/>
        <w:rPr>
          <w:color w:val="auto"/>
          <w:sz w:val="22"/>
          <w:szCs w:val="22"/>
        </w:rPr>
      </w:pPr>
      <w:r>
        <w:rPr>
          <w:color w:val="auto"/>
          <w:sz w:val="22"/>
          <w:szCs w:val="22"/>
          <w:lang w:val="ro-RO"/>
        </w:rPr>
        <w:t xml:space="preserve">7.  </w:t>
      </w:r>
      <w:proofErr w:type="spellStart"/>
      <w:r w:rsidRPr="005F1742">
        <w:rPr>
          <w:color w:val="auto"/>
          <w:sz w:val="22"/>
          <w:szCs w:val="22"/>
        </w:rPr>
        <w:t>O</w:t>
      </w:r>
      <w:r>
        <w:rPr>
          <w:color w:val="auto"/>
          <w:sz w:val="22"/>
          <w:szCs w:val="22"/>
        </w:rPr>
        <w:t>rdonanța</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sidRPr="005F1742">
        <w:rPr>
          <w:color w:val="auto"/>
          <w:sz w:val="22"/>
          <w:szCs w:val="22"/>
        </w:rPr>
        <w:t xml:space="preserve"> nr. 124 din 13 </w:t>
      </w:r>
      <w:proofErr w:type="spellStart"/>
      <w:r w:rsidRPr="005F1742">
        <w:rPr>
          <w:color w:val="auto"/>
          <w:sz w:val="22"/>
          <w:szCs w:val="22"/>
        </w:rPr>
        <w:t>decembrie</w:t>
      </w:r>
      <w:proofErr w:type="spellEnd"/>
      <w:r w:rsidRPr="005F1742">
        <w:rPr>
          <w:color w:val="auto"/>
          <w:sz w:val="22"/>
          <w:szCs w:val="22"/>
        </w:rPr>
        <w:t xml:space="preserve"> 2021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stabilirea</w:t>
      </w:r>
      <w:proofErr w:type="spellEnd"/>
      <w:r w:rsidRPr="005F1742">
        <w:rPr>
          <w:color w:val="auto"/>
          <w:sz w:val="22"/>
          <w:szCs w:val="22"/>
        </w:rPr>
        <w:t xml:space="preserve"> </w:t>
      </w:r>
      <w:proofErr w:type="spellStart"/>
      <w:r w:rsidRPr="005F1742">
        <w:rPr>
          <w:color w:val="auto"/>
          <w:sz w:val="22"/>
          <w:szCs w:val="22"/>
        </w:rPr>
        <w:t>cadrului</w:t>
      </w:r>
      <w:proofErr w:type="spellEnd"/>
      <w:r w:rsidRPr="005F1742">
        <w:rPr>
          <w:color w:val="auto"/>
          <w:sz w:val="22"/>
          <w:szCs w:val="22"/>
        </w:rPr>
        <w:t xml:space="preserve"> </w:t>
      </w:r>
      <w:proofErr w:type="spellStart"/>
      <w:r w:rsidRPr="005F1742">
        <w:rPr>
          <w:color w:val="auto"/>
          <w:sz w:val="22"/>
          <w:szCs w:val="22"/>
        </w:rPr>
        <w:t>instituţional</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financiar</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gestionarea</w:t>
      </w:r>
      <w:proofErr w:type="spellEnd"/>
      <w:r w:rsidRPr="005F1742">
        <w:rPr>
          <w:color w:val="auto"/>
          <w:sz w:val="22"/>
          <w:szCs w:val="22"/>
        </w:rPr>
        <w:t xml:space="preserve"> </w:t>
      </w:r>
      <w:proofErr w:type="spellStart"/>
      <w:r w:rsidRPr="005F1742">
        <w:rPr>
          <w:color w:val="auto"/>
          <w:sz w:val="22"/>
          <w:szCs w:val="22"/>
        </w:rPr>
        <w:t>fondurilor</w:t>
      </w:r>
      <w:proofErr w:type="spellEnd"/>
      <w:r w:rsidRPr="005F1742">
        <w:rPr>
          <w:color w:val="auto"/>
          <w:sz w:val="22"/>
          <w:szCs w:val="22"/>
        </w:rPr>
        <w:t xml:space="preserve"> </w:t>
      </w:r>
      <w:proofErr w:type="spellStart"/>
      <w:r w:rsidRPr="005F1742">
        <w:rPr>
          <w:color w:val="auto"/>
          <w:sz w:val="22"/>
          <w:szCs w:val="22"/>
        </w:rPr>
        <w:t>europene</w:t>
      </w:r>
      <w:proofErr w:type="spellEnd"/>
      <w:r w:rsidRPr="005F1742">
        <w:rPr>
          <w:color w:val="auto"/>
          <w:sz w:val="22"/>
          <w:szCs w:val="22"/>
        </w:rPr>
        <w:t xml:space="preserve"> </w:t>
      </w:r>
      <w:proofErr w:type="spellStart"/>
      <w:r w:rsidRPr="005F1742">
        <w:rPr>
          <w:color w:val="auto"/>
          <w:sz w:val="22"/>
          <w:szCs w:val="22"/>
        </w:rPr>
        <w:t>alocate</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Mecanismul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precum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modificarea</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completarea</w:t>
      </w:r>
      <w:proofErr w:type="spellEnd"/>
      <w:r>
        <w:rPr>
          <w:color w:val="auto"/>
          <w:sz w:val="22"/>
          <w:szCs w:val="22"/>
        </w:rPr>
        <w:t xml:space="preserve"> </w:t>
      </w:r>
      <w:proofErr w:type="spellStart"/>
      <w:r>
        <w:rPr>
          <w:color w:val="auto"/>
          <w:sz w:val="22"/>
          <w:szCs w:val="22"/>
        </w:rPr>
        <w:t>Ordonanței</w:t>
      </w:r>
      <w:proofErr w:type="spellEnd"/>
      <w:r>
        <w:rPr>
          <w:color w:val="auto"/>
          <w:sz w:val="22"/>
          <w:szCs w:val="22"/>
        </w:rPr>
        <w:t xml:space="preserve"> de </w:t>
      </w:r>
      <w:proofErr w:type="spellStart"/>
      <w:r>
        <w:rPr>
          <w:color w:val="auto"/>
          <w:sz w:val="22"/>
          <w:szCs w:val="22"/>
        </w:rPr>
        <w:t>urgență</w:t>
      </w:r>
      <w:proofErr w:type="spellEnd"/>
      <w:r>
        <w:rPr>
          <w:color w:val="auto"/>
          <w:sz w:val="22"/>
          <w:szCs w:val="22"/>
        </w:rPr>
        <w:t xml:space="preserve"> a </w:t>
      </w:r>
      <w:proofErr w:type="spellStart"/>
      <w:r>
        <w:rPr>
          <w:color w:val="auto"/>
          <w:sz w:val="22"/>
          <w:szCs w:val="22"/>
        </w:rPr>
        <w:t>Guvernului</w:t>
      </w:r>
      <w:proofErr w:type="spellEnd"/>
      <w:r>
        <w:rPr>
          <w:color w:val="auto"/>
          <w:sz w:val="22"/>
          <w:szCs w:val="22"/>
        </w:rPr>
        <w:t xml:space="preserve"> nr. 155/2020 </w:t>
      </w:r>
      <w:proofErr w:type="spellStart"/>
      <w:r w:rsidRPr="005F1742">
        <w:rPr>
          <w:color w:val="auto"/>
          <w:sz w:val="22"/>
          <w:szCs w:val="22"/>
        </w:rPr>
        <w:t>privind</w:t>
      </w:r>
      <w:proofErr w:type="spellEnd"/>
      <w:r w:rsidRPr="005F1742">
        <w:rPr>
          <w:color w:val="auto"/>
          <w:sz w:val="22"/>
          <w:szCs w:val="22"/>
        </w:rPr>
        <w:t xml:space="preserve"> </w:t>
      </w:r>
      <w:proofErr w:type="spellStart"/>
      <w:r w:rsidRPr="005F1742">
        <w:rPr>
          <w:color w:val="auto"/>
          <w:sz w:val="22"/>
          <w:szCs w:val="22"/>
        </w:rPr>
        <w:t>unele</w:t>
      </w:r>
      <w:proofErr w:type="spellEnd"/>
      <w:r w:rsidRPr="005F1742">
        <w:rPr>
          <w:color w:val="auto"/>
          <w:sz w:val="22"/>
          <w:szCs w:val="22"/>
        </w:rPr>
        <w:t xml:space="preserve"> </w:t>
      </w:r>
      <w:proofErr w:type="spellStart"/>
      <w:r w:rsidRPr="005F1742">
        <w:rPr>
          <w:color w:val="auto"/>
          <w:sz w:val="22"/>
          <w:szCs w:val="22"/>
        </w:rPr>
        <w:t>măsuri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elaborarea</w:t>
      </w:r>
      <w:proofErr w:type="spellEnd"/>
      <w:r w:rsidRPr="005F1742">
        <w:rPr>
          <w:color w:val="auto"/>
          <w:sz w:val="22"/>
          <w:szCs w:val="22"/>
        </w:rPr>
        <w:t xml:space="preserve"> </w:t>
      </w:r>
      <w:proofErr w:type="spellStart"/>
      <w:r w:rsidRPr="005F1742">
        <w:rPr>
          <w:color w:val="auto"/>
          <w:sz w:val="22"/>
          <w:szCs w:val="22"/>
        </w:rPr>
        <w:t>Planului</w:t>
      </w:r>
      <w:proofErr w:type="spellEnd"/>
      <w:r w:rsidRPr="005F1742">
        <w:rPr>
          <w:color w:val="auto"/>
          <w:sz w:val="22"/>
          <w:szCs w:val="22"/>
        </w:rPr>
        <w:t xml:space="preserve"> </w:t>
      </w:r>
      <w:proofErr w:type="spellStart"/>
      <w:r w:rsidRPr="005F1742">
        <w:rPr>
          <w:color w:val="auto"/>
          <w:sz w:val="22"/>
          <w:szCs w:val="22"/>
        </w:rPr>
        <w:t>naţional</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necesar</w:t>
      </w:r>
      <w:proofErr w:type="spellEnd"/>
      <w:r w:rsidRPr="005F1742">
        <w:rPr>
          <w:color w:val="auto"/>
          <w:sz w:val="22"/>
          <w:szCs w:val="22"/>
        </w:rPr>
        <w:t xml:space="preserve"> </w:t>
      </w:r>
      <w:proofErr w:type="spellStart"/>
      <w:r w:rsidRPr="005F1742">
        <w:rPr>
          <w:color w:val="auto"/>
          <w:sz w:val="22"/>
          <w:szCs w:val="22"/>
        </w:rPr>
        <w:t>României</w:t>
      </w:r>
      <w:proofErr w:type="spellEnd"/>
      <w:r w:rsidRPr="005F1742">
        <w:rPr>
          <w:color w:val="auto"/>
          <w:sz w:val="22"/>
          <w:szCs w:val="22"/>
        </w:rPr>
        <w:t xml:space="preserve"> </w:t>
      </w:r>
      <w:proofErr w:type="spellStart"/>
      <w:r w:rsidRPr="005F1742">
        <w:rPr>
          <w:color w:val="auto"/>
          <w:sz w:val="22"/>
          <w:szCs w:val="22"/>
        </w:rPr>
        <w:t>pentru</w:t>
      </w:r>
      <w:proofErr w:type="spellEnd"/>
      <w:r w:rsidRPr="005F1742">
        <w:rPr>
          <w:color w:val="auto"/>
          <w:sz w:val="22"/>
          <w:szCs w:val="22"/>
        </w:rPr>
        <w:t xml:space="preserve"> </w:t>
      </w:r>
      <w:proofErr w:type="spellStart"/>
      <w:r w:rsidRPr="005F1742">
        <w:rPr>
          <w:color w:val="auto"/>
          <w:sz w:val="22"/>
          <w:szCs w:val="22"/>
        </w:rPr>
        <w:t>accesarea</w:t>
      </w:r>
      <w:proofErr w:type="spellEnd"/>
      <w:r w:rsidRPr="005F1742">
        <w:rPr>
          <w:color w:val="auto"/>
          <w:sz w:val="22"/>
          <w:szCs w:val="22"/>
        </w:rPr>
        <w:t xml:space="preserve"> de </w:t>
      </w:r>
      <w:proofErr w:type="spellStart"/>
      <w:r w:rsidRPr="005F1742">
        <w:rPr>
          <w:color w:val="auto"/>
          <w:sz w:val="22"/>
          <w:szCs w:val="22"/>
        </w:rPr>
        <w:t>fonduri</w:t>
      </w:r>
      <w:proofErr w:type="spellEnd"/>
      <w:r w:rsidRPr="005F1742">
        <w:rPr>
          <w:color w:val="auto"/>
          <w:sz w:val="22"/>
          <w:szCs w:val="22"/>
        </w:rPr>
        <w:t xml:space="preserve"> </w:t>
      </w:r>
      <w:proofErr w:type="spellStart"/>
      <w:r w:rsidRPr="005F1742">
        <w:rPr>
          <w:color w:val="auto"/>
          <w:sz w:val="22"/>
          <w:szCs w:val="22"/>
        </w:rPr>
        <w:t>externe</w:t>
      </w:r>
      <w:proofErr w:type="spellEnd"/>
      <w:r w:rsidRPr="005F1742">
        <w:rPr>
          <w:color w:val="auto"/>
          <w:sz w:val="22"/>
          <w:szCs w:val="22"/>
        </w:rPr>
        <w:t xml:space="preserve"> </w:t>
      </w:r>
      <w:proofErr w:type="spellStart"/>
      <w:r w:rsidRPr="005F1742">
        <w:rPr>
          <w:color w:val="auto"/>
          <w:sz w:val="22"/>
          <w:szCs w:val="22"/>
        </w:rPr>
        <w:t>rambursabile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nerambursabile</w:t>
      </w:r>
      <w:proofErr w:type="spellEnd"/>
      <w:r w:rsidRPr="005F1742">
        <w:rPr>
          <w:color w:val="auto"/>
          <w:sz w:val="22"/>
          <w:szCs w:val="22"/>
        </w:rPr>
        <w:t xml:space="preserve"> </w:t>
      </w:r>
      <w:proofErr w:type="spellStart"/>
      <w:r w:rsidRPr="005F1742">
        <w:rPr>
          <w:color w:val="auto"/>
          <w:sz w:val="22"/>
          <w:szCs w:val="22"/>
        </w:rPr>
        <w:t>în</w:t>
      </w:r>
      <w:proofErr w:type="spellEnd"/>
      <w:r w:rsidRPr="005F1742">
        <w:rPr>
          <w:color w:val="auto"/>
          <w:sz w:val="22"/>
          <w:szCs w:val="22"/>
        </w:rPr>
        <w:t xml:space="preserve"> </w:t>
      </w:r>
      <w:proofErr w:type="spellStart"/>
      <w:r w:rsidRPr="005F1742">
        <w:rPr>
          <w:color w:val="auto"/>
          <w:sz w:val="22"/>
          <w:szCs w:val="22"/>
        </w:rPr>
        <w:t>cadrul</w:t>
      </w:r>
      <w:proofErr w:type="spellEnd"/>
      <w:r w:rsidRPr="005F1742">
        <w:rPr>
          <w:color w:val="auto"/>
          <w:sz w:val="22"/>
          <w:szCs w:val="22"/>
        </w:rPr>
        <w:t xml:space="preserve"> </w:t>
      </w:r>
      <w:proofErr w:type="spellStart"/>
      <w:r w:rsidRPr="005F1742">
        <w:rPr>
          <w:color w:val="auto"/>
          <w:sz w:val="22"/>
          <w:szCs w:val="22"/>
        </w:rPr>
        <w:t>Mecanismului</w:t>
      </w:r>
      <w:proofErr w:type="spellEnd"/>
      <w:r w:rsidRPr="005F1742">
        <w:rPr>
          <w:color w:val="auto"/>
          <w:sz w:val="22"/>
          <w:szCs w:val="22"/>
        </w:rPr>
        <w:t xml:space="preserve"> de </w:t>
      </w:r>
      <w:proofErr w:type="spellStart"/>
      <w:r w:rsidRPr="005F1742">
        <w:rPr>
          <w:color w:val="auto"/>
          <w:sz w:val="22"/>
          <w:szCs w:val="22"/>
        </w:rPr>
        <w:t>redresare</w:t>
      </w:r>
      <w:proofErr w:type="spellEnd"/>
      <w:r w:rsidRPr="005F1742">
        <w:rPr>
          <w:color w:val="auto"/>
          <w:sz w:val="22"/>
          <w:szCs w:val="22"/>
        </w:rPr>
        <w:t xml:space="preserve"> </w:t>
      </w:r>
      <w:proofErr w:type="spellStart"/>
      <w:r w:rsidRPr="005F1742">
        <w:rPr>
          <w:color w:val="auto"/>
          <w:sz w:val="22"/>
          <w:szCs w:val="22"/>
        </w:rPr>
        <w:t>şi</w:t>
      </w:r>
      <w:proofErr w:type="spellEnd"/>
      <w:r w:rsidRPr="005F1742">
        <w:rPr>
          <w:color w:val="auto"/>
          <w:sz w:val="22"/>
          <w:szCs w:val="22"/>
        </w:rPr>
        <w:t xml:space="preserve"> </w:t>
      </w:r>
      <w:proofErr w:type="spellStart"/>
      <w:r w:rsidRPr="005F1742">
        <w:rPr>
          <w:color w:val="auto"/>
          <w:sz w:val="22"/>
          <w:szCs w:val="22"/>
        </w:rPr>
        <w:t>rezilienţă</w:t>
      </w:r>
      <w:proofErr w:type="spellEnd"/>
      <w:r w:rsidRPr="005F1742">
        <w:rPr>
          <w:color w:val="auto"/>
          <w:sz w:val="22"/>
          <w:szCs w:val="22"/>
        </w:rPr>
        <w:t xml:space="preserve">, </w:t>
      </w:r>
      <w:proofErr w:type="spellStart"/>
      <w:r w:rsidRPr="005F1742">
        <w:rPr>
          <w:color w:val="auto"/>
          <w:sz w:val="22"/>
          <w:szCs w:val="22"/>
        </w:rPr>
        <w:t>aprobată</w:t>
      </w:r>
      <w:proofErr w:type="spellEnd"/>
      <w:r w:rsidRPr="005F1742">
        <w:rPr>
          <w:color w:val="auto"/>
          <w:sz w:val="22"/>
          <w:szCs w:val="22"/>
        </w:rPr>
        <w:t xml:space="preserve"> </w:t>
      </w:r>
      <w:proofErr w:type="spellStart"/>
      <w:r w:rsidRPr="005F1742">
        <w:rPr>
          <w:color w:val="auto"/>
          <w:sz w:val="22"/>
          <w:szCs w:val="22"/>
        </w:rPr>
        <w:t>prin</w:t>
      </w:r>
      <w:proofErr w:type="spellEnd"/>
      <w:r w:rsidRPr="005F1742">
        <w:rPr>
          <w:color w:val="auto"/>
          <w:sz w:val="22"/>
          <w:szCs w:val="22"/>
        </w:rPr>
        <w:t xml:space="preserve"> </w:t>
      </w:r>
      <w:proofErr w:type="spellStart"/>
      <w:r w:rsidRPr="005F1742">
        <w:rPr>
          <w:color w:val="auto"/>
          <w:sz w:val="22"/>
          <w:szCs w:val="22"/>
        </w:rPr>
        <w:t>L</w:t>
      </w:r>
      <w:r>
        <w:rPr>
          <w:color w:val="auto"/>
          <w:sz w:val="22"/>
          <w:szCs w:val="22"/>
        </w:rPr>
        <w:t>egea</w:t>
      </w:r>
      <w:proofErr w:type="spellEnd"/>
      <w:r w:rsidRPr="005F1742">
        <w:rPr>
          <w:color w:val="auto"/>
          <w:sz w:val="22"/>
          <w:szCs w:val="22"/>
        </w:rPr>
        <w:t xml:space="preserve"> nr. 178 din 9 </w:t>
      </w:r>
      <w:proofErr w:type="spellStart"/>
      <w:r w:rsidRPr="005F1742">
        <w:rPr>
          <w:color w:val="auto"/>
          <w:sz w:val="22"/>
          <w:szCs w:val="22"/>
        </w:rPr>
        <w:t>iunie</w:t>
      </w:r>
      <w:proofErr w:type="spellEnd"/>
      <w:r w:rsidRPr="005F1742">
        <w:rPr>
          <w:color w:val="auto"/>
          <w:sz w:val="22"/>
          <w:szCs w:val="22"/>
        </w:rPr>
        <w:t xml:space="preserve"> 2022</w:t>
      </w:r>
      <w:r>
        <w:rPr>
          <w:color w:val="auto"/>
          <w:sz w:val="22"/>
          <w:szCs w:val="22"/>
        </w:rPr>
        <w:t>;</w:t>
      </w:r>
    </w:p>
    <w:p w14:paraId="01A3BCFF" w14:textId="77777777" w:rsidR="00862EE2" w:rsidRPr="005F1742" w:rsidRDefault="00862EE2" w:rsidP="00862EE2">
      <w:pPr>
        <w:pStyle w:val="Default"/>
        <w:spacing w:after="54" w:line="276" w:lineRule="auto"/>
        <w:jc w:val="both"/>
        <w:rPr>
          <w:color w:val="auto"/>
          <w:sz w:val="22"/>
          <w:szCs w:val="22"/>
          <w:lang w:val="ro-RO"/>
        </w:rPr>
      </w:pPr>
      <w:r>
        <w:rPr>
          <w:color w:val="auto"/>
          <w:sz w:val="22"/>
          <w:szCs w:val="22"/>
        </w:rPr>
        <w:t xml:space="preserve">-  act </w:t>
      </w:r>
      <w:proofErr w:type="spellStart"/>
      <w:r>
        <w:rPr>
          <w:color w:val="auto"/>
          <w:sz w:val="22"/>
          <w:szCs w:val="22"/>
        </w:rPr>
        <w:t>normativ</w:t>
      </w:r>
      <w:proofErr w:type="spellEnd"/>
      <w:r>
        <w:rPr>
          <w:color w:val="auto"/>
          <w:sz w:val="22"/>
          <w:szCs w:val="22"/>
        </w:rPr>
        <w:t xml:space="preserve"> integral.</w:t>
      </w:r>
    </w:p>
    <w:p w14:paraId="01963824" w14:textId="77777777" w:rsidR="00862EE2" w:rsidRPr="00885394" w:rsidRDefault="00862EE2" w:rsidP="00862EE2">
      <w:pPr>
        <w:pStyle w:val="Default"/>
        <w:spacing w:after="54" w:line="276" w:lineRule="auto"/>
        <w:jc w:val="both"/>
        <w:rPr>
          <w:color w:val="auto"/>
          <w:sz w:val="22"/>
          <w:szCs w:val="22"/>
          <w:lang w:val="ro-RO"/>
        </w:rPr>
      </w:pPr>
      <w:r>
        <w:rPr>
          <w:color w:val="auto"/>
          <w:sz w:val="22"/>
          <w:szCs w:val="22"/>
          <w:lang w:val="ro-RO"/>
        </w:rPr>
        <w:t>8</w:t>
      </w:r>
      <w:r w:rsidRPr="00885394">
        <w:rPr>
          <w:color w:val="auto"/>
          <w:sz w:val="22"/>
          <w:szCs w:val="22"/>
          <w:lang w:val="ro-RO"/>
        </w:rPr>
        <w:t>. OUG nr.30/2022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7AF464B7" w14:textId="77777777" w:rsidR="00862EE2" w:rsidRPr="00885394" w:rsidRDefault="00862EE2" w:rsidP="00862EE2">
      <w:pPr>
        <w:pStyle w:val="Default"/>
        <w:spacing w:after="54" w:line="276" w:lineRule="auto"/>
        <w:ind w:firstLine="540"/>
        <w:jc w:val="both"/>
        <w:rPr>
          <w:sz w:val="22"/>
          <w:szCs w:val="22"/>
          <w:lang w:val="ro-RO"/>
        </w:rPr>
      </w:pPr>
      <w:r w:rsidRPr="00885394">
        <w:rPr>
          <w:sz w:val="22"/>
          <w:szCs w:val="22"/>
          <w:lang w:val="ro-RO"/>
        </w:rPr>
        <w:t>- Noțiuni referitoare la Task Force și Unitatea pentru implementarea programelor de transformare digitală (act normativ integral).</w:t>
      </w:r>
    </w:p>
    <w:p w14:paraId="0CC8A932" w14:textId="77777777" w:rsidR="00862EE2" w:rsidRPr="00885394" w:rsidRDefault="00862EE2" w:rsidP="00862EE2">
      <w:pPr>
        <w:pStyle w:val="NormalWeb"/>
        <w:shd w:val="clear" w:color="auto" w:fill="FFFFFF"/>
        <w:spacing w:before="0" w:beforeAutospacing="0" w:after="0" w:afterAutospacing="0" w:line="276" w:lineRule="auto"/>
        <w:rPr>
          <w:rFonts w:ascii="Trebuchet MS" w:hAnsi="Trebuchet MS"/>
          <w:color w:val="212529"/>
          <w:sz w:val="22"/>
          <w:szCs w:val="22"/>
        </w:rPr>
      </w:pPr>
      <w:r>
        <w:rPr>
          <w:rFonts w:ascii="Trebuchet MS" w:hAnsi="Trebuchet MS"/>
          <w:color w:val="212529"/>
          <w:sz w:val="22"/>
          <w:szCs w:val="22"/>
        </w:rPr>
        <w:t>9</w:t>
      </w:r>
      <w:r w:rsidRPr="00885394">
        <w:rPr>
          <w:rFonts w:ascii="Trebuchet MS" w:hAnsi="Trebuchet MS"/>
          <w:color w:val="212529"/>
          <w:sz w:val="22"/>
          <w:szCs w:val="22"/>
        </w:rPr>
        <w:t>.</w:t>
      </w:r>
      <w:r w:rsidRPr="00885394">
        <w:rPr>
          <w:rStyle w:val="Strong"/>
          <w:rFonts w:ascii="Trebuchet MS" w:eastAsia="Calibri" w:hAnsi="Trebuchet MS"/>
          <w:color w:val="212529"/>
          <w:sz w:val="22"/>
          <w:szCs w:val="22"/>
        </w:rPr>
        <w:t xml:space="preserve"> </w:t>
      </w:r>
      <w:r w:rsidRPr="00885394">
        <w:rPr>
          <w:rFonts w:ascii="Trebuchet MS" w:hAnsi="Trebuchet MS"/>
          <w:color w:val="212529"/>
          <w:sz w:val="22"/>
          <w:szCs w:val="22"/>
        </w:rPr>
        <w:t xml:space="preserve">MCSA – Windows Server 2012 R2, Complete study Guide, </w:t>
      </w:r>
      <w:proofErr w:type="spellStart"/>
      <w:r w:rsidRPr="00885394">
        <w:rPr>
          <w:rFonts w:ascii="Trebuchet MS" w:hAnsi="Trebuchet MS"/>
          <w:color w:val="212529"/>
          <w:sz w:val="22"/>
          <w:szCs w:val="22"/>
        </w:rPr>
        <w:t>Sybex</w:t>
      </w:r>
      <w:proofErr w:type="spellEnd"/>
      <w:r w:rsidRPr="00885394">
        <w:rPr>
          <w:rFonts w:ascii="Trebuchet MS" w:hAnsi="Trebuchet MS"/>
          <w:color w:val="212529"/>
          <w:sz w:val="22"/>
          <w:szCs w:val="22"/>
        </w:rPr>
        <w:t xml:space="preserve">, William </w:t>
      </w:r>
      <w:proofErr w:type="spellStart"/>
      <w:r w:rsidRPr="00885394">
        <w:rPr>
          <w:rFonts w:ascii="Trebuchet MS" w:hAnsi="Trebuchet MS"/>
          <w:color w:val="212529"/>
          <w:sz w:val="22"/>
          <w:szCs w:val="22"/>
        </w:rPr>
        <w:t>Panek</w:t>
      </w:r>
      <w:proofErr w:type="spellEnd"/>
      <w:r w:rsidRPr="00885394">
        <w:rPr>
          <w:rFonts w:ascii="Trebuchet MS" w:hAnsi="Trebuchet MS"/>
          <w:color w:val="212529"/>
          <w:sz w:val="22"/>
          <w:szCs w:val="22"/>
        </w:rPr>
        <w:t>, 2015;</w:t>
      </w:r>
    </w:p>
    <w:p w14:paraId="090F8CE7" w14:textId="77777777" w:rsidR="00862EE2" w:rsidRPr="00885394" w:rsidRDefault="00862EE2" w:rsidP="00862EE2">
      <w:pPr>
        <w:pStyle w:val="Default"/>
        <w:spacing w:after="54" w:line="276" w:lineRule="auto"/>
        <w:jc w:val="both"/>
        <w:rPr>
          <w:sz w:val="22"/>
          <w:szCs w:val="22"/>
          <w:lang w:val="ro-RO"/>
        </w:rPr>
      </w:pPr>
      <w:r w:rsidRPr="00885394">
        <w:rPr>
          <w:sz w:val="22"/>
          <w:szCs w:val="22"/>
          <w:lang w:val="ro-RO"/>
        </w:rPr>
        <w:t>- Administering Windows Server 2012 R2;</w:t>
      </w:r>
    </w:p>
    <w:p w14:paraId="349D3410" w14:textId="77777777" w:rsidR="00862EE2" w:rsidRPr="00885394" w:rsidRDefault="00862EE2" w:rsidP="00862EE2">
      <w:pPr>
        <w:pStyle w:val="Default"/>
        <w:spacing w:after="54" w:line="276" w:lineRule="auto"/>
        <w:jc w:val="both"/>
        <w:rPr>
          <w:sz w:val="22"/>
          <w:szCs w:val="22"/>
          <w:lang w:val="ro-RO"/>
        </w:rPr>
      </w:pPr>
      <w:r w:rsidRPr="00885394">
        <w:rPr>
          <w:sz w:val="22"/>
          <w:szCs w:val="22"/>
          <w:lang w:val="ro-RO"/>
        </w:rPr>
        <w:t>- Deploy, manage, and maintain servers Configure file and print servers, network services, and more Manage and configure Active Directory and Group Policy.</w:t>
      </w:r>
    </w:p>
    <w:p w14:paraId="0DE321DB" w14:textId="77777777" w:rsidR="00862EE2" w:rsidRPr="00885394" w:rsidRDefault="00862EE2" w:rsidP="00862EE2">
      <w:pPr>
        <w:pStyle w:val="NormalWeb"/>
        <w:shd w:val="clear" w:color="auto" w:fill="FFFFFF"/>
        <w:spacing w:before="0" w:beforeAutospacing="0" w:after="0" w:afterAutospacing="0" w:line="276" w:lineRule="auto"/>
        <w:rPr>
          <w:rFonts w:ascii="Trebuchet MS" w:hAnsi="Trebuchet MS"/>
          <w:color w:val="212529"/>
          <w:sz w:val="22"/>
          <w:szCs w:val="22"/>
        </w:rPr>
      </w:pPr>
      <w:r>
        <w:rPr>
          <w:rFonts w:ascii="Trebuchet MS" w:hAnsi="Trebuchet MS"/>
          <w:color w:val="212529"/>
          <w:sz w:val="22"/>
          <w:szCs w:val="22"/>
        </w:rPr>
        <w:t>10</w:t>
      </w:r>
      <w:r w:rsidRPr="00885394">
        <w:rPr>
          <w:rFonts w:ascii="Trebuchet MS" w:hAnsi="Trebuchet MS"/>
          <w:color w:val="212529"/>
          <w:sz w:val="22"/>
          <w:szCs w:val="22"/>
        </w:rPr>
        <w:t xml:space="preserve">. HTML, CSS, and JavaScript All in One, </w:t>
      </w:r>
      <w:proofErr w:type="spellStart"/>
      <w:r w:rsidRPr="00885394">
        <w:rPr>
          <w:rFonts w:ascii="Trebuchet MS" w:hAnsi="Trebuchet MS"/>
          <w:color w:val="212529"/>
          <w:sz w:val="22"/>
          <w:szCs w:val="22"/>
        </w:rPr>
        <w:t>Sams</w:t>
      </w:r>
      <w:proofErr w:type="spellEnd"/>
      <w:r w:rsidRPr="00885394">
        <w:rPr>
          <w:rFonts w:ascii="Trebuchet MS" w:hAnsi="Trebuchet MS"/>
          <w:color w:val="212529"/>
          <w:sz w:val="22"/>
          <w:szCs w:val="22"/>
        </w:rPr>
        <w:t xml:space="preserve"> Teach Yourself, </w:t>
      </w:r>
      <w:proofErr w:type="spellStart"/>
      <w:r w:rsidRPr="00885394">
        <w:rPr>
          <w:rFonts w:ascii="Trebuchet MS" w:hAnsi="Trebuchet MS"/>
          <w:color w:val="212529"/>
          <w:sz w:val="22"/>
          <w:szCs w:val="22"/>
        </w:rPr>
        <w:t>Editura</w:t>
      </w:r>
      <w:proofErr w:type="spellEnd"/>
      <w:r w:rsidRPr="00885394">
        <w:rPr>
          <w:rFonts w:ascii="Trebuchet MS" w:hAnsi="Trebuchet MS"/>
          <w:color w:val="212529"/>
          <w:sz w:val="22"/>
          <w:szCs w:val="22"/>
        </w:rPr>
        <w:t xml:space="preserve"> Pearson </w:t>
      </w:r>
      <w:proofErr w:type="spellStart"/>
      <w:r w:rsidRPr="00885394">
        <w:rPr>
          <w:rFonts w:ascii="Trebuchet MS" w:hAnsi="Trebuchet MS"/>
          <w:color w:val="212529"/>
          <w:sz w:val="22"/>
          <w:szCs w:val="22"/>
        </w:rPr>
        <w:t>Sams</w:t>
      </w:r>
      <w:proofErr w:type="spellEnd"/>
      <w:r w:rsidRPr="00885394">
        <w:rPr>
          <w:rFonts w:ascii="Trebuchet MS" w:hAnsi="Trebuchet MS"/>
          <w:color w:val="212529"/>
          <w:sz w:val="22"/>
          <w:szCs w:val="22"/>
        </w:rPr>
        <w:t>, 2014;</w:t>
      </w:r>
    </w:p>
    <w:p w14:paraId="5D969271" w14:textId="77777777" w:rsidR="00862EE2" w:rsidRPr="00885394" w:rsidRDefault="00862EE2" w:rsidP="00862EE2">
      <w:pPr>
        <w:pStyle w:val="NormalWeb"/>
        <w:numPr>
          <w:ilvl w:val="0"/>
          <w:numId w:val="7"/>
        </w:numPr>
        <w:shd w:val="clear" w:color="auto" w:fill="FFFFFF"/>
        <w:spacing w:before="0" w:beforeAutospacing="0"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Liste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HTML;</w:t>
      </w:r>
    </w:p>
    <w:p w14:paraId="747CE89E"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Organizarea</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textului</w:t>
      </w:r>
      <w:proofErr w:type="spellEnd"/>
      <w:r w:rsidRPr="00885394">
        <w:rPr>
          <w:rFonts w:ascii="Trebuchet MS" w:hAnsi="Trebuchet MS"/>
          <w:color w:val="212529"/>
          <w:sz w:val="22"/>
          <w:szCs w:val="22"/>
        </w:rPr>
        <w:t xml:space="preserve"> cu </w:t>
      </w:r>
      <w:proofErr w:type="spellStart"/>
      <w:r w:rsidRPr="00885394">
        <w:rPr>
          <w:rFonts w:ascii="Trebuchet MS" w:hAnsi="Trebuchet MS"/>
          <w:color w:val="212529"/>
          <w:sz w:val="22"/>
          <w:szCs w:val="22"/>
        </w:rPr>
        <w:t>ajutorul</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listelor</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ordonate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neordonate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şi</w:t>
      </w:r>
      <w:proofErr w:type="spellEnd"/>
      <w:r w:rsidRPr="00885394">
        <w:rPr>
          <w:rFonts w:ascii="Trebuchet MS" w:hAnsi="Trebuchet MS"/>
          <w:color w:val="212529"/>
          <w:sz w:val="22"/>
          <w:szCs w:val="22"/>
        </w:rPr>
        <w:t xml:space="preserve"> de </w:t>
      </w:r>
      <w:proofErr w:type="spellStart"/>
      <w:r w:rsidRPr="00885394">
        <w:rPr>
          <w:rFonts w:ascii="Trebuchet MS" w:hAnsi="Trebuchet MS"/>
          <w:color w:val="212529"/>
          <w:sz w:val="22"/>
          <w:szCs w:val="22"/>
        </w:rPr>
        <w:t>definiţie</w:t>
      </w:r>
      <w:proofErr w:type="spellEnd"/>
      <w:r w:rsidRPr="00885394">
        <w:rPr>
          <w:rFonts w:ascii="Trebuchet MS" w:hAnsi="Trebuchet MS"/>
          <w:color w:val="212529"/>
          <w:sz w:val="22"/>
          <w:szCs w:val="22"/>
        </w:rPr>
        <w:t>;</w:t>
      </w:r>
    </w:p>
    <w:p w14:paraId="76F4E0FE"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Liste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mixte</w:t>
      </w:r>
      <w:proofErr w:type="spellEnd"/>
      <w:r w:rsidRPr="00885394">
        <w:rPr>
          <w:rFonts w:ascii="Trebuchet MS" w:hAnsi="Trebuchet MS"/>
          <w:color w:val="212529"/>
          <w:sz w:val="22"/>
          <w:szCs w:val="22"/>
        </w:rPr>
        <w:t xml:space="preserve">; </w:t>
      </w:r>
    </w:p>
    <w:p w14:paraId="2B686A2F"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Tabele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HTML; </w:t>
      </w:r>
    </w:p>
    <w:p w14:paraId="5FBE54EE"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Formulare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HTML;</w:t>
      </w:r>
    </w:p>
    <w:p w14:paraId="23CD0FB8"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Proiectarea</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unui</w:t>
      </w:r>
      <w:proofErr w:type="spellEnd"/>
      <w:r w:rsidRPr="00885394">
        <w:rPr>
          <w:rFonts w:ascii="Trebuchet MS" w:hAnsi="Trebuchet MS"/>
          <w:color w:val="212529"/>
          <w:sz w:val="22"/>
          <w:szCs w:val="22"/>
        </w:rPr>
        <w:t xml:space="preserve"> site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HTML;</w:t>
      </w:r>
    </w:p>
    <w:p w14:paraId="0CE0D6D8"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r w:rsidRPr="00885394">
        <w:rPr>
          <w:rFonts w:ascii="Trebuchet MS" w:hAnsi="Trebuchet MS"/>
          <w:color w:val="212529"/>
          <w:sz w:val="22"/>
          <w:szCs w:val="22"/>
        </w:rPr>
        <w:t xml:space="preserve">Cadre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HTML;</w:t>
      </w:r>
    </w:p>
    <w:p w14:paraId="289EDD82"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Foi</w:t>
      </w:r>
      <w:proofErr w:type="spellEnd"/>
      <w:r w:rsidRPr="00885394">
        <w:rPr>
          <w:rFonts w:ascii="Trebuchet MS" w:hAnsi="Trebuchet MS"/>
          <w:color w:val="212529"/>
          <w:sz w:val="22"/>
          <w:szCs w:val="22"/>
        </w:rPr>
        <w:t xml:space="preserve"> de </w:t>
      </w:r>
      <w:proofErr w:type="spellStart"/>
      <w:r w:rsidRPr="00885394">
        <w:rPr>
          <w:rFonts w:ascii="Trebuchet MS" w:hAnsi="Trebuchet MS"/>
          <w:color w:val="212529"/>
          <w:sz w:val="22"/>
          <w:szCs w:val="22"/>
        </w:rPr>
        <w:t>stil</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cascadă</w:t>
      </w:r>
      <w:proofErr w:type="spellEnd"/>
      <w:r w:rsidRPr="00885394">
        <w:rPr>
          <w:rFonts w:ascii="Trebuchet MS" w:hAnsi="Trebuchet MS"/>
          <w:color w:val="212529"/>
          <w:sz w:val="22"/>
          <w:szCs w:val="22"/>
        </w:rPr>
        <w:t xml:space="preserve"> – CSS. </w:t>
      </w:r>
      <w:proofErr w:type="spellStart"/>
      <w:r w:rsidRPr="00885394">
        <w:rPr>
          <w:rFonts w:ascii="Trebuchet MS" w:hAnsi="Trebuchet MS"/>
          <w:color w:val="212529"/>
          <w:sz w:val="22"/>
          <w:szCs w:val="22"/>
        </w:rPr>
        <w:t>Sintaxa</w:t>
      </w:r>
      <w:proofErr w:type="spellEnd"/>
      <w:r w:rsidRPr="00885394">
        <w:rPr>
          <w:rFonts w:ascii="Trebuchet MS" w:hAnsi="Trebuchet MS"/>
          <w:color w:val="212529"/>
          <w:sz w:val="22"/>
          <w:szCs w:val="22"/>
        </w:rPr>
        <w:t xml:space="preserve"> CSS;</w:t>
      </w:r>
    </w:p>
    <w:p w14:paraId="71A4912D" w14:textId="77777777" w:rsidR="00862EE2" w:rsidRPr="00885394" w:rsidRDefault="00862EE2" w:rsidP="00862EE2">
      <w:pPr>
        <w:pStyle w:val="NormalWeb"/>
        <w:numPr>
          <w:ilvl w:val="0"/>
          <w:numId w:val="7"/>
        </w:numPr>
        <w:shd w:val="clear" w:color="auto" w:fill="FFFFFF"/>
        <w:spacing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lastRenderedPageBreak/>
        <w:t>Foi</w:t>
      </w:r>
      <w:proofErr w:type="spellEnd"/>
      <w:r w:rsidRPr="00885394">
        <w:rPr>
          <w:rFonts w:ascii="Trebuchet MS" w:hAnsi="Trebuchet MS"/>
          <w:color w:val="212529"/>
          <w:sz w:val="22"/>
          <w:szCs w:val="22"/>
        </w:rPr>
        <w:t xml:space="preserve"> de </w:t>
      </w:r>
      <w:proofErr w:type="spellStart"/>
      <w:r w:rsidRPr="00885394">
        <w:rPr>
          <w:rFonts w:ascii="Trebuchet MS" w:hAnsi="Trebuchet MS"/>
          <w:color w:val="212529"/>
          <w:sz w:val="22"/>
          <w:szCs w:val="22"/>
        </w:rPr>
        <w:t>stil</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cascadă</w:t>
      </w:r>
      <w:proofErr w:type="spellEnd"/>
      <w:r w:rsidRPr="00885394">
        <w:rPr>
          <w:rFonts w:ascii="Trebuchet MS" w:hAnsi="Trebuchet MS"/>
          <w:color w:val="212529"/>
          <w:sz w:val="22"/>
          <w:szCs w:val="22"/>
        </w:rPr>
        <w:t xml:space="preserve"> – CSS. Pseudo-</w:t>
      </w:r>
      <w:proofErr w:type="spellStart"/>
      <w:r w:rsidRPr="00885394">
        <w:rPr>
          <w:rFonts w:ascii="Trebuchet MS" w:hAnsi="Trebuchet MS"/>
          <w:color w:val="212529"/>
          <w:sz w:val="22"/>
          <w:szCs w:val="22"/>
        </w:rPr>
        <w:t>elemente</w:t>
      </w:r>
      <w:proofErr w:type="spellEnd"/>
      <w:r w:rsidRPr="00885394">
        <w:rPr>
          <w:rFonts w:ascii="Trebuchet MS" w:hAnsi="Trebuchet MS"/>
          <w:color w:val="212529"/>
          <w:sz w:val="22"/>
          <w:szCs w:val="22"/>
        </w:rPr>
        <w:t>. Pseudo-</w:t>
      </w:r>
      <w:proofErr w:type="spellStart"/>
      <w:r w:rsidRPr="00885394">
        <w:rPr>
          <w:rFonts w:ascii="Trebuchet MS" w:hAnsi="Trebuchet MS"/>
          <w:color w:val="212529"/>
          <w:sz w:val="22"/>
          <w:szCs w:val="22"/>
        </w:rPr>
        <w:t>clase</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Proprietăţi</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şi</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valori</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în</w:t>
      </w:r>
      <w:proofErr w:type="spellEnd"/>
      <w:r w:rsidRPr="00885394">
        <w:rPr>
          <w:rFonts w:ascii="Trebuchet MS" w:hAnsi="Trebuchet MS"/>
          <w:color w:val="212529"/>
          <w:sz w:val="22"/>
          <w:szCs w:val="22"/>
        </w:rPr>
        <w:t xml:space="preserve"> CSS;</w:t>
      </w:r>
    </w:p>
    <w:p w14:paraId="51625A17" w14:textId="77777777" w:rsidR="00862EE2" w:rsidRPr="00885394" w:rsidRDefault="00862EE2" w:rsidP="00862EE2">
      <w:pPr>
        <w:pStyle w:val="NormalWeb"/>
        <w:numPr>
          <w:ilvl w:val="0"/>
          <w:numId w:val="7"/>
        </w:numPr>
        <w:shd w:val="clear" w:color="auto" w:fill="FFFFFF"/>
        <w:spacing w:before="0" w:beforeAutospacing="0" w:after="0" w:afterAutospacing="0" w:line="276" w:lineRule="auto"/>
        <w:ind w:left="900"/>
        <w:rPr>
          <w:rFonts w:ascii="Trebuchet MS" w:hAnsi="Trebuchet MS"/>
          <w:color w:val="212529"/>
          <w:sz w:val="22"/>
          <w:szCs w:val="22"/>
        </w:rPr>
      </w:pPr>
      <w:proofErr w:type="spellStart"/>
      <w:r w:rsidRPr="00885394">
        <w:rPr>
          <w:rFonts w:ascii="Trebuchet MS" w:hAnsi="Trebuchet MS"/>
          <w:color w:val="212529"/>
          <w:sz w:val="22"/>
          <w:szCs w:val="22"/>
        </w:rPr>
        <w:t>Machetare</w:t>
      </w:r>
      <w:proofErr w:type="spellEnd"/>
      <w:r w:rsidRPr="00885394">
        <w:rPr>
          <w:rFonts w:ascii="Trebuchet MS" w:hAnsi="Trebuchet MS"/>
          <w:color w:val="212529"/>
          <w:sz w:val="22"/>
          <w:szCs w:val="22"/>
        </w:rPr>
        <w:t xml:space="preserve"> site </w:t>
      </w:r>
      <w:proofErr w:type="spellStart"/>
      <w:r w:rsidRPr="00885394">
        <w:rPr>
          <w:rFonts w:ascii="Trebuchet MS" w:hAnsi="Trebuchet MS"/>
          <w:color w:val="212529"/>
          <w:sz w:val="22"/>
          <w:szCs w:val="22"/>
        </w:rPr>
        <w:t>prin</w:t>
      </w:r>
      <w:proofErr w:type="spellEnd"/>
      <w:r w:rsidRPr="00885394">
        <w:rPr>
          <w:rFonts w:ascii="Trebuchet MS" w:hAnsi="Trebuchet MS"/>
          <w:color w:val="212529"/>
          <w:sz w:val="22"/>
          <w:szCs w:val="22"/>
        </w:rPr>
        <w:t xml:space="preserve"> DIV-</w:t>
      </w:r>
      <w:proofErr w:type="spellStart"/>
      <w:r w:rsidRPr="00885394">
        <w:rPr>
          <w:rFonts w:ascii="Trebuchet MS" w:hAnsi="Trebuchet MS"/>
          <w:color w:val="212529"/>
          <w:sz w:val="22"/>
          <w:szCs w:val="22"/>
        </w:rPr>
        <w:t>uri</w:t>
      </w:r>
      <w:proofErr w:type="spellEnd"/>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şi</w:t>
      </w:r>
      <w:proofErr w:type="spellEnd"/>
      <w:r w:rsidRPr="00885394">
        <w:rPr>
          <w:rFonts w:ascii="Trebuchet MS" w:hAnsi="Trebuchet MS"/>
          <w:color w:val="212529"/>
          <w:sz w:val="22"/>
          <w:szCs w:val="22"/>
        </w:rPr>
        <w:t xml:space="preserve"> CSS.</w:t>
      </w:r>
    </w:p>
    <w:p w14:paraId="4527102D" w14:textId="77777777" w:rsidR="00862EE2" w:rsidRPr="00885394" w:rsidRDefault="00862EE2" w:rsidP="00862EE2">
      <w:pPr>
        <w:pStyle w:val="NormalWeb"/>
        <w:shd w:val="clear" w:color="auto" w:fill="FFFFFF"/>
        <w:spacing w:before="0" w:beforeAutospacing="0" w:after="0" w:afterAutospacing="0" w:line="276" w:lineRule="auto"/>
        <w:rPr>
          <w:rFonts w:ascii="Trebuchet MS" w:hAnsi="Trebuchet MS"/>
          <w:color w:val="212529"/>
          <w:sz w:val="22"/>
          <w:szCs w:val="22"/>
        </w:rPr>
      </w:pPr>
      <w:r w:rsidRPr="00885394">
        <w:rPr>
          <w:rFonts w:ascii="Trebuchet MS" w:hAnsi="Trebuchet MS"/>
          <w:color w:val="212529"/>
          <w:sz w:val="22"/>
          <w:szCs w:val="22"/>
        </w:rPr>
        <w:t>1</w:t>
      </w:r>
      <w:r>
        <w:rPr>
          <w:rFonts w:ascii="Trebuchet MS" w:hAnsi="Trebuchet MS"/>
          <w:color w:val="212529"/>
          <w:sz w:val="22"/>
          <w:szCs w:val="22"/>
        </w:rPr>
        <w:t>1</w:t>
      </w:r>
      <w:r w:rsidRPr="00885394">
        <w:rPr>
          <w:rFonts w:ascii="Trebuchet MS" w:hAnsi="Trebuchet MS"/>
          <w:color w:val="212529"/>
          <w:sz w:val="22"/>
          <w:szCs w:val="22"/>
        </w:rPr>
        <w:t xml:space="preserve">. </w:t>
      </w:r>
      <w:proofErr w:type="spellStart"/>
      <w:r w:rsidRPr="00885394">
        <w:rPr>
          <w:rFonts w:ascii="Trebuchet MS" w:hAnsi="Trebuchet MS"/>
          <w:color w:val="212529"/>
          <w:sz w:val="22"/>
          <w:szCs w:val="22"/>
        </w:rPr>
        <w:t>Reţele</w:t>
      </w:r>
      <w:proofErr w:type="spellEnd"/>
      <w:r w:rsidRPr="00885394">
        <w:rPr>
          <w:rFonts w:ascii="Trebuchet MS" w:hAnsi="Trebuchet MS"/>
          <w:color w:val="212529"/>
          <w:sz w:val="22"/>
          <w:szCs w:val="22"/>
        </w:rPr>
        <w:t xml:space="preserve"> de </w:t>
      </w:r>
      <w:proofErr w:type="spellStart"/>
      <w:r w:rsidRPr="00885394">
        <w:rPr>
          <w:rFonts w:ascii="Trebuchet MS" w:hAnsi="Trebuchet MS"/>
          <w:color w:val="212529"/>
          <w:sz w:val="22"/>
          <w:szCs w:val="22"/>
        </w:rPr>
        <w:t>calculatoare</w:t>
      </w:r>
      <w:proofErr w:type="spellEnd"/>
      <w:r w:rsidRPr="00885394">
        <w:rPr>
          <w:rFonts w:ascii="Trebuchet MS" w:hAnsi="Trebuchet MS"/>
          <w:color w:val="212529"/>
          <w:sz w:val="22"/>
          <w:szCs w:val="22"/>
        </w:rPr>
        <w:t xml:space="preserve">, Andrew S. Tanenbaum, </w:t>
      </w:r>
      <w:proofErr w:type="spellStart"/>
      <w:r w:rsidRPr="00885394">
        <w:rPr>
          <w:rFonts w:ascii="Trebuchet MS" w:hAnsi="Trebuchet MS"/>
          <w:color w:val="212529"/>
          <w:sz w:val="22"/>
          <w:szCs w:val="22"/>
        </w:rPr>
        <w:t>Editura</w:t>
      </w:r>
      <w:proofErr w:type="spellEnd"/>
      <w:r w:rsidRPr="00885394">
        <w:rPr>
          <w:rFonts w:ascii="Trebuchet MS" w:hAnsi="Trebuchet MS"/>
          <w:color w:val="212529"/>
          <w:sz w:val="22"/>
          <w:szCs w:val="22"/>
        </w:rPr>
        <w:t xml:space="preserve"> Byblos, 2004</w:t>
      </w:r>
    </w:p>
    <w:p w14:paraId="06A476CD" w14:textId="77777777" w:rsidR="00862EE2" w:rsidRDefault="00862EE2" w:rsidP="00862EE2">
      <w:pPr>
        <w:pStyle w:val="NoSpacing"/>
        <w:spacing w:line="276" w:lineRule="auto"/>
        <w:ind w:firstLine="450"/>
        <w:rPr>
          <w:rFonts w:ascii="Trebuchet MS" w:hAnsi="Trebuchet MS"/>
        </w:rPr>
      </w:pPr>
      <w:r w:rsidRPr="00885394">
        <w:rPr>
          <w:rFonts w:ascii="Trebuchet MS" w:hAnsi="Trebuchet MS"/>
        </w:rPr>
        <w:t xml:space="preserve"> </w:t>
      </w:r>
      <w:r>
        <w:rPr>
          <w:rFonts w:ascii="Trebuchet MS" w:hAnsi="Trebuchet MS"/>
        </w:rPr>
        <w:t>-</w:t>
      </w:r>
      <w:r>
        <w:rPr>
          <w:rFonts w:ascii="Trebuchet MS" w:hAnsi="Trebuchet MS"/>
        </w:rPr>
        <w:tab/>
      </w:r>
      <w:proofErr w:type="spellStart"/>
      <w:r w:rsidRPr="00885394">
        <w:rPr>
          <w:rFonts w:ascii="Trebuchet MS" w:hAnsi="Trebuchet MS"/>
        </w:rPr>
        <w:t>Modele</w:t>
      </w:r>
      <w:proofErr w:type="spellEnd"/>
      <w:r w:rsidRPr="00885394">
        <w:rPr>
          <w:rFonts w:ascii="Trebuchet MS" w:hAnsi="Trebuchet MS"/>
        </w:rPr>
        <w:t xml:space="preserve"> de </w:t>
      </w:r>
      <w:r w:rsidRPr="00885394">
        <w:rPr>
          <w:rFonts w:ascii="Trebuchet MS" w:hAnsi="Trebuchet MS"/>
          <w:lang w:val="ro-RO"/>
        </w:rPr>
        <w:t>referință OSI și TCP/IP</w:t>
      </w:r>
      <w:r w:rsidRPr="00885394">
        <w:rPr>
          <w:rFonts w:ascii="Trebuchet MS" w:hAnsi="Trebuchet MS"/>
        </w:rPr>
        <w:t>;</w:t>
      </w:r>
      <w:r>
        <w:rPr>
          <w:rFonts w:ascii="Trebuchet MS" w:hAnsi="Trebuchet MS"/>
        </w:rPr>
        <w:t xml:space="preserve"> </w:t>
      </w:r>
    </w:p>
    <w:p w14:paraId="6E6E51E3" w14:textId="77777777" w:rsidR="00862EE2" w:rsidRDefault="00862EE2" w:rsidP="00862EE2">
      <w:pPr>
        <w:pStyle w:val="NoSpacing"/>
        <w:spacing w:line="276" w:lineRule="auto"/>
        <w:ind w:firstLine="450"/>
        <w:rPr>
          <w:rFonts w:ascii="Trebuchet MS" w:hAnsi="Trebuchet MS"/>
          <w:lang w:val="ro-RO"/>
        </w:rPr>
      </w:pPr>
      <w:r>
        <w:rPr>
          <w:rFonts w:ascii="Trebuchet MS" w:hAnsi="Trebuchet MS"/>
          <w:lang w:val="ro-RO"/>
        </w:rPr>
        <w:t xml:space="preserve"> </w:t>
      </w:r>
      <w:r w:rsidRPr="00885394">
        <w:rPr>
          <w:rFonts w:ascii="Trebuchet MS" w:hAnsi="Trebuchet MS"/>
          <w:lang w:val="ro-RO"/>
        </w:rPr>
        <w:t xml:space="preserve">- </w:t>
      </w:r>
      <w:r>
        <w:rPr>
          <w:rFonts w:ascii="Trebuchet MS" w:hAnsi="Trebuchet MS"/>
          <w:lang w:val="ro-RO"/>
        </w:rPr>
        <w:t xml:space="preserve"> </w:t>
      </w:r>
      <w:r w:rsidRPr="00885394">
        <w:rPr>
          <w:rFonts w:ascii="Trebuchet MS" w:hAnsi="Trebuchet MS"/>
          <w:lang w:val="ro-RO"/>
        </w:rPr>
        <w:t>Nivelul fizic. Medii de transmisie;</w:t>
      </w:r>
    </w:p>
    <w:p w14:paraId="1948733E" w14:textId="77777777" w:rsidR="00862EE2" w:rsidRDefault="00862EE2" w:rsidP="00862EE2">
      <w:pPr>
        <w:pStyle w:val="NoSpacing"/>
        <w:spacing w:line="276" w:lineRule="auto"/>
        <w:ind w:firstLine="450"/>
        <w:rPr>
          <w:rFonts w:ascii="Trebuchet MS" w:hAnsi="Trebuchet MS"/>
          <w:lang w:val="ro-RO"/>
        </w:rPr>
      </w:pPr>
      <w:r>
        <w:rPr>
          <w:rFonts w:ascii="Trebuchet MS" w:hAnsi="Trebuchet MS"/>
          <w:lang w:val="ro-RO"/>
        </w:rPr>
        <w:t xml:space="preserve"> - </w:t>
      </w:r>
      <w:r w:rsidRPr="00885394">
        <w:rPr>
          <w:rFonts w:ascii="Trebuchet MS" w:hAnsi="Trebuchet MS"/>
          <w:lang w:val="ro-RO"/>
        </w:rPr>
        <w:t xml:space="preserve"> Nivelul legătură de date. Protocoale elementare pentru legătura de date;</w:t>
      </w:r>
    </w:p>
    <w:p w14:paraId="0B79DC15" w14:textId="77777777" w:rsidR="00862EE2" w:rsidRDefault="00862EE2" w:rsidP="00862EE2">
      <w:pPr>
        <w:pStyle w:val="NoSpacing"/>
        <w:spacing w:line="276" w:lineRule="auto"/>
        <w:ind w:firstLine="540"/>
        <w:rPr>
          <w:rFonts w:ascii="Trebuchet MS" w:hAnsi="Trebuchet MS"/>
          <w:lang w:val="ro-RO"/>
        </w:rPr>
      </w:pPr>
      <w:r>
        <w:rPr>
          <w:rFonts w:ascii="Trebuchet MS" w:hAnsi="Trebuchet MS"/>
          <w:lang w:val="ro-RO"/>
        </w:rPr>
        <w:t xml:space="preserve">-  </w:t>
      </w:r>
      <w:proofErr w:type="spellStart"/>
      <w:r w:rsidRPr="00885394">
        <w:rPr>
          <w:rFonts w:ascii="Trebuchet MS" w:hAnsi="Trebuchet MS"/>
        </w:rPr>
        <w:t>Nivelul</w:t>
      </w:r>
      <w:proofErr w:type="spellEnd"/>
      <w:r w:rsidRPr="00885394">
        <w:rPr>
          <w:rFonts w:ascii="Trebuchet MS" w:hAnsi="Trebuchet MS"/>
        </w:rPr>
        <w:t xml:space="preserve"> </w:t>
      </w:r>
      <w:proofErr w:type="spellStart"/>
      <w:r w:rsidRPr="00885394">
        <w:rPr>
          <w:rFonts w:ascii="Trebuchet MS" w:hAnsi="Trebuchet MS"/>
        </w:rPr>
        <w:t>reţea</w:t>
      </w:r>
      <w:proofErr w:type="spellEnd"/>
      <w:r w:rsidRPr="00885394">
        <w:rPr>
          <w:rFonts w:ascii="Trebuchet MS" w:hAnsi="Trebuchet MS"/>
        </w:rPr>
        <w:t xml:space="preserve"> . </w:t>
      </w:r>
      <w:proofErr w:type="spellStart"/>
      <w:r w:rsidRPr="00885394">
        <w:rPr>
          <w:rFonts w:ascii="Trebuchet MS" w:hAnsi="Trebuchet MS"/>
        </w:rPr>
        <w:t>Nivelul</w:t>
      </w:r>
      <w:proofErr w:type="spellEnd"/>
      <w:r w:rsidRPr="00885394">
        <w:rPr>
          <w:rFonts w:ascii="Trebuchet MS" w:hAnsi="Trebuchet MS"/>
        </w:rPr>
        <w:t xml:space="preserve"> </w:t>
      </w:r>
      <w:proofErr w:type="spellStart"/>
      <w:r w:rsidRPr="00885394">
        <w:rPr>
          <w:rFonts w:ascii="Trebuchet MS" w:hAnsi="Trebuchet MS"/>
        </w:rPr>
        <w:t>reţea</w:t>
      </w:r>
      <w:proofErr w:type="spellEnd"/>
      <w:r w:rsidRPr="00885394">
        <w:rPr>
          <w:rFonts w:ascii="Trebuchet MS" w:hAnsi="Trebuchet MS"/>
        </w:rPr>
        <w:t xml:space="preserve"> </w:t>
      </w:r>
      <w:proofErr w:type="spellStart"/>
      <w:r w:rsidRPr="00885394">
        <w:rPr>
          <w:rFonts w:ascii="Trebuchet MS" w:hAnsi="Trebuchet MS"/>
        </w:rPr>
        <w:t>în</w:t>
      </w:r>
      <w:proofErr w:type="spellEnd"/>
      <w:r w:rsidRPr="00885394">
        <w:rPr>
          <w:rFonts w:ascii="Trebuchet MS" w:hAnsi="Trebuchet MS"/>
        </w:rPr>
        <w:t xml:space="preserve"> internet;</w:t>
      </w:r>
    </w:p>
    <w:p w14:paraId="5CFCBAD7" w14:textId="77777777" w:rsidR="00862EE2" w:rsidRPr="00D600F6" w:rsidRDefault="00862EE2" w:rsidP="00862EE2">
      <w:pPr>
        <w:pStyle w:val="NoSpacing"/>
        <w:spacing w:line="276" w:lineRule="auto"/>
        <w:ind w:firstLine="540"/>
        <w:rPr>
          <w:rFonts w:ascii="Trebuchet MS" w:hAnsi="Trebuchet MS"/>
          <w:lang w:val="ro-RO"/>
        </w:rPr>
      </w:pPr>
      <w:r>
        <w:rPr>
          <w:rFonts w:ascii="Trebuchet MS" w:hAnsi="Trebuchet MS"/>
          <w:lang w:val="ro-RO"/>
        </w:rPr>
        <w:t xml:space="preserve">-  </w:t>
      </w:r>
      <w:proofErr w:type="spellStart"/>
      <w:r w:rsidRPr="00885394">
        <w:rPr>
          <w:rFonts w:ascii="Trebuchet MS" w:hAnsi="Trebuchet MS"/>
        </w:rPr>
        <w:t>Nivelul</w:t>
      </w:r>
      <w:proofErr w:type="spellEnd"/>
      <w:r w:rsidRPr="00885394">
        <w:rPr>
          <w:rFonts w:ascii="Trebuchet MS" w:hAnsi="Trebuchet MS"/>
        </w:rPr>
        <w:t xml:space="preserve"> transport. </w:t>
      </w:r>
      <w:proofErr w:type="spellStart"/>
      <w:r w:rsidRPr="00885394">
        <w:rPr>
          <w:rFonts w:ascii="Trebuchet MS" w:hAnsi="Trebuchet MS"/>
        </w:rPr>
        <w:t>Protocoale</w:t>
      </w:r>
      <w:proofErr w:type="spellEnd"/>
      <w:r w:rsidRPr="00885394">
        <w:rPr>
          <w:rFonts w:ascii="Trebuchet MS" w:hAnsi="Trebuchet MS"/>
        </w:rPr>
        <w:t xml:space="preserve"> de transport </w:t>
      </w:r>
      <w:proofErr w:type="spellStart"/>
      <w:r w:rsidRPr="00885394">
        <w:rPr>
          <w:rFonts w:ascii="Trebuchet MS" w:hAnsi="Trebuchet MS"/>
        </w:rPr>
        <w:t>prin</w:t>
      </w:r>
      <w:proofErr w:type="spellEnd"/>
      <w:r w:rsidRPr="00885394">
        <w:rPr>
          <w:rFonts w:ascii="Trebuchet MS" w:hAnsi="Trebuchet MS"/>
        </w:rPr>
        <w:t xml:space="preserve"> internet: UDP;</w:t>
      </w:r>
    </w:p>
    <w:p w14:paraId="6698A032" w14:textId="77777777" w:rsidR="00862EE2" w:rsidRPr="00885394" w:rsidRDefault="00862EE2" w:rsidP="00862EE2">
      <w:pPr>
        <w:pStyle w:val="NoSpacing"/>
        <w:spacing w:line="276" w:lineRule="auto"/>
        <w:ind w:firstLine="540"/>
        <w:rPr>
          <w:rFonts w:ascii="Trebuchet MS" w:hAnsi="Trebuchet MS"/>
        </w:rPr>
      </w:pPr>
      <w:r>
        <w:rPr>
          <w:rFonts w:ascii="Trebuchet MS" w:hAnsi="Trebuchet MS"/>
        </w:rPr>
        <w:t xml:space="preserve">-   </w:t>
      </w:r>
      <w:proofErr w:type="spellStart"/>
      <w:r w:rsidRPr="00885394">
        <w:rPr>
          <w:rFonts w:ascii="Trebuchet MS" w:hAnsi="Trebuchet MS"/>
        </w:rPr>
        <w:t>Nivelul</w:t>
      </w:r>
      <w:proofErr w:type="spellEnd"/>
      <w:r w:rsidRPr="00885394">
        <w:rPr>
          <w:rFonts w:ascii="Trebuchet MS" w:hAnsi="Trebuchet MS"/>
        </w:rPr>
        <w:t xml:space="preserve"> </w:t>
      </w:r>
      <w:proofErr w:type="spellStart"/>
      <w:r w:rsidRPr="00885394">
        <w:rPr>
          <w:rFonts w:ascii="Trebuchet MS" w:hAnsi="Trebuchet MS"/>
        </w:rPr>
        <w:t>aplicație</w:t>
      </w:r>
      <w:proofErr w:type="spellEnd"/>
      <w:r w:rsidRPr="00885394">
        <w:rPr>
          <w:rFonts w:ascii="Trebuchet MS" w:hAnsi="Trebuchet MS"/>
        </w:rPr>
        <w:t>. DNS;</w:t>
      </w:r>
    </w:p>
    <w:p w14:paraId="0846930E" w14:textId="77777777" w:rsidR="00862EE2" w:rsidRDefault="00862EE2" w:rsidP="00862EE2">
      <w:pPr>
        <w:pStyle w:val="NoSpacing"/>
        <w:spacing w:line="276" w:lineRule="auto"/>
        <w:ind w:firstLine="540"/>
        <w:rPr>
          <w:rFonts w:ascii="Trebuchet MS" w:hAnsi="Trebuchet MS"/>
        </w:rPr>
      </w:pPr>
      <w:r>
        <w:rPr>
          <w:rFonts w:ascii="Trebuchet MS" w:hAnsi="Trebuchet MS"/>
        </w:rPr>
        <w:t>-</w:t>
      </w:r>
      <w:r>
        <w:rPr>
          <w:rFonts w:ascii="Trebuchet MS" w:hAnsi="Trebuchet MS"/>
        </w:rPr>
        <w:tab/>
        <w:t xml:space="preserve"> </w:t>
      </w:r>
      <w:proofErr w:type="spellStart"/>
      <w:r w:rsidRPr="00885394">
        <w:rPr>
          <w:rFonts w:ascii="Trebuchet MS" w:hAnsi="Trebuchet MS"/>
        </w:rPr>
        <w:t>Securitatea</w:t>
      </w:r>
      <w:proofErr w:type="spellEnd"/>
      <w:r w:rsidRPr="00885394">
        <w:rPr>
          <w:rFonts w:ascii="Trebuchet MS" w:hAnsi="Trebuchet MS"/>
        </w:rPr>
        <w:t xml:space="preserve"> </w:t>
      </w:r>
      <w:proofErr w:type="spellStart"/>
      <w:r w:rsidRPr="00885394">
        <w:rPr>
          <w:rFonts w:ascii="Trebuchet MS" w:hAnsi="Trebuchet MS"/>
        </w:rPr>
        <w:t>rețelelor</w:t>
      </w:r>
      <w:proofErr w:type="spellEnd"/>
      <w:r w:rsidRPr="00885394">
        <w:rPr>
          <w:rFonts w:ascii="Trebuchet MS" w:hAnsi="Trebuchet MS"/>
        </w:rPr>
        <w:t xml:space="preserve">. </w:t>
      </w:r>
      <w:proofErr w:type="spellStart"/>
      <w:r w:rsidRPr="00885394">
        <w:rPr>
          <w:rFonts w:ascii="Trebuchet MS" w:hAnsi="Trebuchet MS"/>
        </w:rPr>
        <w:t>Securitatea</w:t>
      </w:r>
      <w:proofErr w:type="spellEnd"/>
      <w:r w:rsidRPr="00885394">
        <w:rPr>
          <w:rFonts w:ascii="Trebuchet MS" w:hAnsi="Trebuchet MS"/>
        </w:rPr>
        <w:t xml:space="preserve"> </w:t>
      </w:r>
      <w:proofErr w:type="spellStart"/>
      <w:r w:rsidRPr="00885394">
        <w:rPr>
          <w:rFonts w:ascii="Trebuchet MS" w:hAnsi="Trebuchet MS"/>
        </w:rPr>
        <w:t>comunicației</w:t>
      </w:r>
      <w:proofErr w:type="spellEnd"/>
      <w:r w:rsidRPr="00885394">
        <w:rPr>
          <w:rFonts w:ascii="Trebuchet MS" w:hAnsi="Trebuchet MS"/>
        </w:rPr>
        <w:t>.</w:t>
      </w:r>
    </w:p>
    <w:p w14:paraId="1684415A" w14:textId="77777777" w:rsidR="00862EE2" w:rsidRPr="00885394" w:rsidRDefault="00862EE2" w:rsidP="00862EE2">
      <w:pPr>
        <w:pStyle w:val="NoSpacing"/>
        <w:spacing w:line="276" w:lineRule="auto"/>
        <w:ind w:firstLine="540"/>
        <w:rPr>
          <w:rFonts w:ascii="Trebuchet MS" w:hAnsi="Trebuchet MS"/>
        </w:rPr>
      </w:pPr>
    </w:p>
    <w:p w14:paraId="0F4182B7" w14:textId="77777777" w:rsidR="00675113" w:rsidRPr="00334119" w:rsidRDefault="00675113" w:rsidP="00334119">
      <w:pPr>
        <w:tabs>
          <w:tab w:val="left" w:pos="270"/>
        </w:tabs>
        <w:spacing w:after="0" w:line="240" w:lineRule="auto"/>
        <w:jc w:val="both"/>
        <w:rPr>
          <w:rFonts w:ascii="Trebuchet MS" w:eastAsia="Times New Roman" w:hAnsi="Trebuchet MS"/>
          <w:lang w:eastAsia="ro-RO"/>
        </w:rPr>
      </w:pPr>
    </w:p>
    <w:p w14:paraId="41A0E806" w14:textId="77777777" w:rsidR="00C17192" w:rsidRPr="00675113" w:rsidRDefault="00A601BD" w:rsidP="00A601BD">
      <w:pPr>
        <w:pStyle w:val="ListParagraph"/>
        <w:numPr>
          <w:ilvl w:val="0"/>
          <w:numId w:val="1"/>
        </w:numPr>
        <w:spacing w:after="0" w:line="240" w:lineRule="auto"/>
        <w:jc w:val="both"/>
        <w:rPr>
          <w:rFonts w:ascii="Trebuchet MS" w:hAnsi="Trebuchet MS" w:cstheme="minorHAnsi"/>
          <w:b/>
          <w:bCs/>
          <w:i/>
        </w:rPr>
      </w:pPr>
      <w:proofErr w:type="spellStart"/>
      <w:r w:rsidRPr="00675113">
        <w:rPr>
          <w:rFonts w:ascii="Trebuchet MS" w:hAnsi="Trebuchet MS" w:cstheme="minorHAnsi"/>
          <w:b/>
          <w:bCs/>
        </w:rPr>
        <w:t>N</w:t>
      </w:r>
      <w:r w:rsidRPr="00675113">
        <w:rPr>
          <w:rFonts w:ascii="Trebuchet MS" w:hAnsi="Trebuchet MS" w:cstheme="minorHAnsi"/>
          <w:b/>
          <w:bCs/>
          <w:i/>
        </w:rPr>
        <w:t>otă</w:t>
      </w:r>
      <w:proofErr w:type="spellEnd"/>
      <w:r w:rsidRPr="00675113">
        <w:rPr>
          <w:rFonts w:ascii="Trebuchet MS" w:hAnsi="Trebuchet MS" w:cstheme="minorHAnsi"/>
          <w:b/>
          <w:bCs/>
          <w:i/>
        </w:rPr>
        <w:t xml:space="preserve">: </w:t>
      </w:r>
      <w:proofErr w:type="spellStart"/>
      <w:r w:rsidR="00C17192" w:rsidRPr="00675113">
        <w:rPr>
          <w:rFonts w:ascii="Trebuchet MS" w:hAnsi="Trebuchet MS" w:cstheme="minorHAnsi"/>
          <w:b/>
          <w:bCs/>
          <w:i/>
        </w:rPr>
        <w:t>candidații</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vor</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avea</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în</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vedere</w:t>
      </w:r>
      <w:proofErr w:type="spellEnd"/>
      <w:r w:rsidR="00C17192" w:rsidRPr="00675113">
        <w:rPr>
          <w:rFonts w:ascii="Trebuchet MS" w:hAnsi="Trebuchet MS" w:cstheme="minorHAnsi"/>
          <w:b/>
          <w:bCs/>
          <w:i/>
        </w:rPr>
        <w:t xml:space="preserve"> forma </w:t>
      </w:r>
      <w:proofErr w:type="spellStart"/>
      <w:r w:rsidR="00C17192" w:rsidRPr="00675113">
        <w:rPr>
          <w:rFonts w:ascii="Trebuchet MS" w:hAnsi="Trebuchet MS" w:cstheme="minorHAnsi"/>
          <w:b/>
          <w:bCs/>
          <w:i/>
        </w:rPr>
        <w:t>în</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vigoare</w:t>
      </w:r>
      <w:proofErr w:type="spellEnd"/>
      <w:r w:rsidR="00C17192" w:rsidRPr="00675113">
        <w:rPr>
          <w:rFonts w:ascii="Trebuchet MS" w:hAnsi="Trebuchet MS" w:cstheme="minorHAnsi"/>
          <w:b/>
          <w:bCs/>
          <w:i/>
        </w:rPr>
        <w:t xml:space="preserve"> </w:t>
      </w:r>
      <w:proofErr w:type="gramStart"/>
      <w:r w:rsidR="00C17192" w:rsidRPr="00675113">
        <w:rPr>
          <w:rFonts w:ascii="Trebuchet MS" w:hAnsi="Trebuchet MS" w:cstheme="minorHAnsi"/>
          <w:b/>
          <w:bCs/>
          <w:i/>
        </w:rPr>
        <w:t>a</w:t>
      </w:r>
      <w:proofErr w:type="gram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actelor</w:t>
      </w:r>
      <w:proofErr w:type="spellEnd"/>
      <w:r w:rsidR="00C17192" w:rsidRPr="00675113">
        <w:rPr>
          <w:rFonts w:ascii="Trebuchet MS" w:hAnsi="Trebuchet MS" w:cstheme="minorHAnsi"/>
          <w:b/>
          <w:bCs/>
          <w:i/>
        </w:rPr>
        <w:t xml:space="preserve"> normative la data </w:t>
      </w:r>
      <w:proofErr w:type="spellStart"/>
      <w:r w:rsidR="00C17192" w:rsidRPr="00675113">
        <w:rPr>
          <w:rFonts w:ascii="Trebuchet MS" w:hAnsi="Trebuchet MS" w:cstheme="minorHAnsi"/>
          <w:b/>
          <w:bCs/>
          <w:i/>
        </w:rPr>
        <w:t>publicării</w:t>
      </w:r>
      <w:proofErr w:type="spellEnd"/>
      <w:r w:rsidR="00C17192" w:rsidRPr="00675113">
        <w:rPr>
          <w:rFonts w:ascii="Trebuchet MS" w:hAnsi="Trebuchet MS" w:cstheme="minorHAnsi"/>
          <w:b/>
          <w:bCs/>
          <w:i/>
        </w:rPr>
        <w:t xml:space="preserve"> </w:t>
      </w:r>
      <w:proofErr w:type="spellStart"/>
      <w:r w:rsidR="00C17192" w:rsidRPr="00675113">
        <w:rPr>
          <w:rFonts w:ascii="Trebuchet MS" w:hAnsi="Trebuchet MS" w:cstheme="minorHAnsi"/>
          <w:b/>
          <w:bCs/>
          <w:i/>
        </w:rPr>
        <w:t>anunțului</w:t>
      </w:r>
      <w:proofErr w:type="spellEnd"/>
      <w:r w:rsidR="00C17192" w:rsidRPr="00675113">
        <w:rPr>
          <w:rFonts w:ascii="Trebuchet MS" w:hAnsi="Trebuchet MS" w:cstheme="minorHAnsi"/>
          <w:b/>
          <w:bCs/>
          <w:i/>
        </w:rPr>
        <w:t xml:space="preserve"> de concurs.</w:t>
      </w:r>
    </w:p>
    <w:p w14:paraId="63CB9DC1" w14:textId="156FE369" w:rsidR="00C17192" w:rsidRPr="00675113" w:rsidRDefault="00C17192" w:rsidP="00C17192">
      <w:pPr>
        <w:pStyle w:val="ListParagraph"/>
        <w:spacing w:after="0" w:line="240" w:lineRule="auto"/>
        <w:ind w:left="810"/>
        <w:jc w:val="both"/>
        <w:rPr>
          <w:rFonts w:ascii="Trebuchet MS" w:hAnsi="Trebuchet MS" w:cstheme="minorHAnsi"/>
          <w:b/>
          <w:bCs/>
          <w:i/>
        </w:rPr>
      </w:pPr>
    </w:p>
    <w:p w14:paraId="0073F503" w14:textId="77777777" w:rsidR="00C17192" w:rsidRDefault="00C17192" w:rsidP="00C17192">
      <w:pPr>
        <w:pStyle w:val="ListParagraph"/>
        <w:spacing w:after="0" w:line="240" w:lineRule="auto"/>
        <w:ind w:left="810"/>
        <w:jc w:val="both"/>
        <w:rPr>
          <w:rFonts w:ascii="Trebuchet MS" w:hAnsi="Trebuchet MS" w:cstheme="minorHAnsi"/>
          <w:i/>
        </w:rPr>
      </w:pPr>
    </w:p>
    <w:sectPr w:rsidR="00C17192" w:rsidSect="0033411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D3BCC"/>
    <w:multiLevelType w:val="hybridMultilevel"/>
    <w:tmpl w:val="4548709C"/>
    <w:lvl w:ilvl="0" w:tplc="8A021442">
      <w:start w:val="1"/>
      <w:numFmt w:val="decimal"/>
      <w:lvlText w:val="%1."/>
      <w:lvlJc w:val="left"/>
      <w:pPr>
        <w:ind w:left="720" w:hanging="360"/>
      </w:pPr>
      <w:rPr>
        <w:rFonts w:hint="default"/>
        <w:b/>
        <w:lang w:val="ro-R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32A3"/>
    <w:multiLevelType w:val="hybridMultilevel"/>
    <w:tmpl w:val="AEDEEF6C"/>
    <w:lvl w:ilvl="0" w:tplc="A15A8192">
      <w:start w:val="1"/>
      <w:numFmt w:val="decimal"/>
      <w:lvlText w:val="%1."/>
      <w:lvlJc w:val="left"/>
      <w:pPr>
        <w:ind w:left="1080" w:hanging="360"/>
      </w:pPr>
      <w:rPr>
        <w:rFonts w:ascii="Trebuchet MS" w:eastAsia="Calibri" w:hAnsi="Trebuchet MS"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D7204"/>
    <w:multiLevelType w:val="hybridMultilevel"/>
    <w:tmpl w:val="9BAC9E7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4" w15:restartNumberingAfterBreak="0">
    <w:nsid w:val="2B1745F0"/>
    <w:multiLevelType w:val="hybridMultilevel"/>
    <w:tmpl w:val="F23ED1F4"/>
    <w:lvl w:ilvl="0" w:tplc="07A6C4D0">
      <w:start w:val="1"/>
      <w:numFmt w:val="decimal"/>
      <w:lvlText w:val="%1."/>
      <w:lvlJc w:val="left"/>
      <w:pPr>
        <w:ind w:left="720" w:hanging="360"/>
      </w:pPr>
      <w:rPr>
        <w:rFonts w:ascii="Trebuchet MS" w:eastAsia="Calibri"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3292A"/>
    <w:multiLevelType w:val="hybridMultilevel"/>
    <w:tmpl w:val="4548709C"/>
    <w:lvl w:ilvl="0" w:tplc="8A021442">
      <w:start w:val="1"/>
      <w:numFmt w:val="decimal"/>
      <w:lvlText w:val="%1."/>
      <w:lvlJc w:val="left"/>
      <w:pPr>
        <w:ind w:left="720" w:hanging="360"/>
      </w:pPr>
      <w:rPr>
        <w:rFonts w:hint="default"/>
        <w:b/>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54122"/>
    <w:multiLevelType w:val="hybridMultilevel"/>
    <w:tmpl w:val="F8B83EB8"/>
    <w:lvl w:ilvl="0" w:tplc="219A63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9166D"/>
    <w:multiLevelType w:val="hybridMultilevel"/>
    <w:tmpl w:val="2290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36586">
    <w:abstractNumId w:val="0"/>
  </w:num>
  <w:num w:numId="2" w16cid:durableId="668171940">
    <w:abstractNumId w:val="2"/>
  </w:num>
  <w:num w:numId="3" w16cid:durableId="1075400256">
    <w:abstractNumId w:val="4"/>
  </w:num>
  <w:num w:numId="4" w16cid:durableId="1307852387">
    <w:abstractNumId w:val="1"/>
  </w:num>
  <w:num w:numId="5" w16cid:durableId="238175780">
    <w:abstractNumId w:val="5"/>
  </w:num>
  <w:num w:numId="6" w16cid:durableId="21229204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9699042">
    <w:abstractNumId w:val="6"/>
  </w:num>
  <w:num w:numId="8" w16cid:durableId="5780598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EF"/>
    <w:rsid w:val="001527EF"/>
    <w:rsid w:val="00334119"/>
    <w:rsid w:val="006574D2"/>
    <w:rsid w:val="00675113"/>
    <w:rsid w:val="00862EE2"/>
    <w:rsid w:val="00A601BD"/>
    <w:rsid w:val="00A8013E"/>
    <w:rsid w:val="00C17192"/>
    <w:rsid w:val="00CE6293"/>
    <w:rsid w:val="00D554C9"/>
    <w:rsid w:val="00E7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CE89"/>
  <w15:chartTrackingRefBased/>
  <w15:docId w15:val="{C1ECE749-5714-4843-9F35-8644B209A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1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1BD"/>
    <w:rPr>
      <w:color w:val="0563C1" w:themeColor="hyperlink"/>
      <w:u w:val="single"/>
    </w:rPr>
  </w:style>
  <w:style w:type="paragraph" w:styleId="ListParagraph">
    <w:name w:val="List Paragraph"/>
    <w:basedOn w:val="Normal"/>
    <w:link w:val="ListParagraphChar"/>
    <w:uiPriority w:val="34"/>
    <w:qFormat/>
    <w:rsid w:val="00A601BD"/>
    <w:pPr>
      <w:ind w:left="720"/>
      <w:contextualSpacing/>
    </w:pPr>
  </w:style>
  <w:style w:type="character" w:customStyle="1" w:styleId="ListParagraphChar">
    <w:name w:val="List Paragraph Char"/>
    <w:link w:val="ListParagraph"/>
    <w:uiPriority w:val="34"/>
    <w:locked/>
    <w:rsid w:val="00A601BD"/>
    <w:rPr>
      <w:rFonts w:ascii="Calibri" w:eastAsia="Calibri" w:hAnsi="Calibri" w:cs="Times New Roman"/>
    </w:rPr>
  </w:style>
  <w:style w:type="paragraph" w:styleId="NormalWeb">
    <w:name w:val="Normal (Web)"/>
    <w:basedOn w:val="Normal"/>
    <w:uiPriority w:val="99"/>
    <w:unhideWhenUsed/>
    <w:rsid w:val="00A601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334119"/>
    <w:pPr>
      <w:autoSpaceDE w:val="0"/>
      <w:autoSpaceDN w:val="0"/>
      <w:adjustRightInd w:val="0"/>
      <w:spacing w:after="0" w:line="240" w:lineRule="auto"/>
    </w:pPr>
    <w:rPr>
      <w:rFonts w:ascii="Trebuchet MS" w:hAnsi="Trebuchet MS" w:cs="Trebuchet MS"/>
      <w:color w:val="000000"/>
      <w:sz w:val="24"/>
      <w:szCs w:val="24"/>
    </w:rPr>
  </w:style>
  <w:style w:type="character" w:styleId="Strong">
    <w:name w:val="Strong"/>
    <w:basedOn w:val="DefaultParagraphFont"/>
    <w:uiPriority w:val="22"/>
    <w:qFormat/>
    <w:rsid w:val="00334119"/>
    <w:rPr>
      <w:b/>
      <w:bCs/>
    </w:rPr>
  </w:style>
  <w:style w:type="paragraph" w:styleId="NoSpacing">
    <w:name w:val="No Spacing"/>
    <w:uiPriority w:val="1"/>
    <w:qFormat/>
    <w:rsid w:val="0033411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fe.gov.ro/pnr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Bratu</dc:creator>
  <cp:keywords/>
  <dc:description/>
  <cp:lastModifiedBy>Carmen Bratu</cp:lastModifiedBy>
  <cp:revision>9</cp:revision>
  <dcterms:created xsi:type="dcterms:W3CDTF">2022-03-22T09:25:00Z</dcterms:created>
  <dcterms:modified xsi:type="dcterms:W3CDTF">2022-07-04T11:18:00Z</dcterms:modified>
</cp:coreProperties>
</file>