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04B5" w14:textId="77777777" w:rsidR="0003121D" w:rsidRDefault="0003121D" w:rsidP="0003121D">
      <w:pPr>
        <w:spacing w:after="0" w:line="240" w:lineRule="auto"/>
        <w:jc w:val="both"/>
        <w:rPr>
          <w:rFonts w:ascii="Trebuchet MS" w:hAnsi="Trebuchet MS" w:cstheme="minorHAnsi"/>
          <w:b/>
          <w:i/>
          <w:u w:val="single"/>
        </w:rPr>
      </w:pPr>
    </w:p>
    <w:p w14:paraId="5451AEB1" w14:textId="06BEF447" w:rsidR="0003121D" w:rsidRPr="00C61D8D" w:rsidRDefault="0003121D" w:rsidP="0003121D">
      <w:pPr>
        <w:spacing w:after="0" w:line="240" w:lineRule="auto"/>
        <w:jc w:val="both"/>
        <w:rPr>
          <w:rFonts w:ascii="Trebuchet MS" w:hAnsi="Trebuchet MS" w:cs="Trebuchet MS"/>
          <w:b/>
          <w:u w:val="single"/>
        </w:rPr>
      </w:pPr>
      <w:proofErr w:type="spellStart"/>
      <w:r w:rsidRPr="00C61D8D">
        <w:rPr>
          <w:rFonts w:ascii="Trebuchet MS" w:hAnsi="Trebuchet MS" w:cstheme="minorHAnsi"/>
          <w:b/>
          <w:i/>
          <w:u w:val="single"/>
        </w:rPr>
        <w:t>Bibliografia</w:t>
      </w:r>
      <w:proofErr w:type="spellEnd"/>
      <w:r w:rsidRPr="00C61D8D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C61D8D">
        <w:rPr>
          <w:rFonts w:ascii="Trebuchet MS" w:hAnsi="Trebuchet MS" w:cstheme="minorHAnsi"/>
          <w:b/>
          <w:i/>
          <w:u w:val="single"/>
        </w:rPr>
        <w:t>și</w:t>
      </w:r>
      <w:proofErr w:type="spellEnd"/>
      <w:r w:rsidRPr="00C61D8D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C61D8D">
        <w:rPr>
          <w:rFonts w:ascii="Trebuchet MS" w:hAnsi="Trebuchet MS" w:cstheme="minorHAnsi"/>
          <w:b/>
          <w:i/>
          <w:u w:val="single"/>
        </w:rPr>
        <w:t>tematica</w:t>
      </w:r>
      <w:proofErr w:type="spellEnd"/>
      <w:r w:rsidRPr="00C61D8D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C61D8D">
        <w:rPr>
          <w:rFonts w:ascii="Trebuchet MS" w:hAnsi="Trebuchet MS" w:cstheme="minorHAnsi"/>
          <w:b/>
          <w:i/>
          <w:u w:val="single"/>
        </w:rPr>
        <w:t>pentru</w:t>
      </w:r>
      <w:proofErr w:type="spellEnd"/>
      <w:r w:rsidRPr="00C61D8D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C61D8D">
        <w:rPr>
          <w:rFonts w:ascii="Trebuchet MS" w:hAnsi="Trebuchet MS" w:cstheme="minorHAnsi"/>
          <w:b/>
          <w:i/>
          <w:u w:val="single"/>
        </w:rPr>
        <w:t>postul</w:t>
      </w:r>
      <w:proofErr w:type="spellEnd"/>
      <w:r w:rsidRPr="00C61D8D">
        <w:rPr>
          <w:rFonts w:ascii="Trebuchet MS" w:hAnsi="Trebuchet MS" w:cstheme="minorHAnsi"/>
          <w:b/>
          <w:i/>
          <w:u w:val="single"/>
        </w:rPr>
        <w:t xml:space="preserve"> de </w:t>
      </w:r>
      <w:proofErr w:type="spellStart"/>
      <w:r w:rsidRPr="00C61D8D">
        <w:rPr>
          <w:rFonts w:ascii="Trebuchet MS" w:hAnsi="Trebuchet MS" w:cs="Trebuchet MS"/>
          <w:b/>
          <w:u w:val="single"/>
        </w:rPr>
        <w:t>Șef</w:t>
      </w:r>
      <w:proofErr w:type="spellEnd"/>
      <w:r w:rsidRPr="00C61D8D">
        <w:rPr>
          <w:rFonts w:ascii="Trebuchet MS" w:hAnsi="Trebuchet MS" w:cs="Trebuchet MS"/>
          <w:b/>
          <w:u w:val="single"/>
        </w:rPr>
        <w:t xml:space="preserve"> </w:t>
      </w:r>
      <w:proofErr w:type="spellStart"/>
      <w:r w:rsidRPr="00C61D8D">
        <w:rPr>
          <w:rFonts w:ascii="Trebuchet MS" w:hAnsi="Trebuchet MS" w:cs="Trebuchet MS"/>
          <w:b/>
          <w:u w:val="single"/>
        </w:rPr>
        <w:t>serviciu</w:t>
      </w:r>
      <w:proofErr w:type="spellEnd"/>
      <w:r w:rsidRPr="00C61D8D">
        <w:rPr>
          <w:rFonts w:ascii="Trebuchet MS" w:hAnsi="Trebuchet MS" w:cs="Trebuchet MS"/>
          <w:b/>
          <w:u w:val="single"/>
        </w:rPr>
        <w:t xml:space="preserve"> Gr. II la </w:t>
      </w:r>
      <w:proofErr w:type="spellStart"/>
      <w:r w:rsidRPr="00C61D8D">
        <w:rPr>
          <w:rFonts w:ascii="Trebuchet MS" w:hAnsi="Trebuchet MS" w:cs="Trebuchet MS"/>
          <w:b/>
          <w:u w:val="single"/>
        </w:rPr>
        <w:t>Serviciul</w:t>
      </w:r>
      <w:proofErr w:type="spellEnd"/>
      <w:r w:rsidRPr="00C61D8D">
        <w:rPr>
          <w:rFonts w:ascii="Trebuchet MS" w:hAnsi="Trebuchet MS" w:cs="Trebuchet MS"/>
          <w:b/>
          <w:u w:val="single"/>
        </w:rPr>
        <w:t xml:space="preserve"> </w:t>
      </w:r>
      <w:proofErr w:type="spellStart"/>
      <w:r w:rsidRPr="00C61D8D">
        <w:rPr>
          <w:rFonts w:ascii="Trebuchet MS" w:hAnsi="Trebuchet MS" w:cs="Trebuchet MS"/>
          <w:b/>
          <w:u w:val="single"/>
        </w:rPr>
        <w:t>societatea</w:t>
      </w:r>
      <w:proofErr w:type="spellEnd"/>
      <w:r w:rsidRPr="00C61D8D">
        <w:rPr>
          <w:rFonts w:ascii="Trebuchet MS" w:hAnsi="Trebuchet MS" w:cs="Trebuchet MS"/>
          <w:b/>
          <w:u w:val="single"/>
        </w:rPr>
        <w:t xml:space="preserve"> </w:t>
      </w:r>
      <w:proofErr w:type="spellStart"/>
      <w:r w:rsidRPr="00C61D8D">
        <w:rPr>
          <w:rFonts w:ascii="Trebuchet MS" w:hAnsi="Trebuchet MS" w:cs="Trebuchet MS"/>
          <w:b/>
          <w:u w:val="single"/>
        </w:rPr>
        <w:t>informațională</w:t>
      </w:r>
      <w:proofErr w:type="spellEnd"/>
      <w:r w:rsidRPr="00C61D8D">
        <w:rPr>
          <w:rFonts w:ascii="Trebuchet MS" w:hAnsi="Trebuchet MS" w:cs="Trebuchet MS"/>
          <w:b/>
          <w:u w:val="single"/>
        </w:rPr>
        <w:t>:</w:t>
      </w:r>
    </w:p>
    <w:p w14:paraId="5CA79EFB" w14:textId="77777777" w:rsidR="0003121D" w:rsidRPr="00C218A9" w:rsidRDefault="0003121D" w:rsidP="0003121D">
      <w:pPr>
        <w:pStyle w:val="ListParagraph"/>
        <w:spacing w:after="0"/>
        <w:ind w:right="432"/>
        <w:jc w:val="both"/>
        <w:rPr>
          <w:rFonts w:ascii="Trebuchet MS" w:eastAsia="Times New Roman" w:hAnsi="Trebuchet MS" w:cs="Trebuchet MS"/>
          <w:b/>
          <w:bCs/>
          <w:color w:val="000000"/>
          <w:u w:val="single"/>
        </w:rPr>
      </w:pPr>
    </w:p>
    <w:p w14:paraId="258AE57E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  <w:b/>
          <w:u w:val="single"/>
        </w:rPr>
      </w:pPr>
      <w:proofErr w:type="spellStart"/>
      <w:r w:rsidRPr="00AF7A1D">
        <w:rPr>
          <w:rFonts w:ascii="Trebuchet MS" w:hAnsi="Trebuchet MS"/>
          <w:b/>
          <w:u w:val="single"/>
        </w:rPr>
        <w:t>Bibliografie</w:t>
      </w:r>
      <w:proofErr w:type="spellEnd"/>
      <w:r w:rsidRPr="00AF7A1D">
        <w:rPr>
          <w:rFonts w:ascii="Trebuchet MS" w:hAnsi="Trebuchet MS"/>
          <w:b/>
          <w:u w:val="single"/>
        </w:rPr>
        <w:t>:</w:t>
      </w:r>
    </w:p>
    <w:p w14:paraId="5C92D23C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  <w:b/>
        </w:rPr>
      </w:pPr>
    </w:p>
    <w:p w14:paraId="0798423C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>1. Constituția României, republicată;</w:t>
      </w:r>
    </w:p>
    <w:p w14:paraId="7731A3A0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>2. Titlul I și II ale părții aVI-a din Ordonanța de urgență a Guvernului nr. 57/2019 privind Codul administrativ, cu modificările și completările ulterioare;</w:t>
      </w:r>
    </w:p>
    <w:p w14:paraId="465F3B4B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3. Ordonanța Guvernului nr. 137/2000 privind prevenirea și sancționarea tuturor formelor de discriminare, republicată, cu modificările și completările ulterioare; </w:t>
      </w:r>
    </w:p>
    <w:p w14:paraId="4E7283FD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>4. Legea nr. 202/2002 privind egalitatea de șanse și de tratament între femei și bărbați, republicată, cu modificările și completările ulterioare;</w:t>
      </w:r>
    </w:p>
    <w:p w14:paraId="1A3E4F4A" w14:textId="77777777" w:rsidR="0003121D" w:rsidRPr="00AF7A1D" w:rsidRDefault="0003121D" w:rsidP="0003121D">
      <w:pPr>
        <w:tabs>
          <w:tab w:val="left" w:pos="0"/>
        </w:tabs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5.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365/2002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comerțul</w:t>
      </w:r>
      <w:proofErr w:type="spellEnd"/>
      <w:r w:rsidRPr="00AF7A1D">
        <w:rPr>
          <w:rFonts w:ascii="Trebuchet MS" w:hAnsi="Trebuchet MS"/>
        </w:rPr>
        <w:t xml:space="preserve"> electronic, </w:t>
      </w:r>
      <w:proofErr w:type="spellStart"/>
      <w:r w:rsidRPr="00AF7A1D">
        <w:rPr>
          <w:rFonts w:ascii="Trebuchet MS" w:hAnsi="Trebuchet MS"/>
        </w:rPr>
        <w:t>republicată</w:t>
      </w:r>
      <w:proofErr w:type="spellEnd"/>
      <w:r w:rsidRPr="00AF7A1D">
        <w:rPr>
          <w:rFonts w:ascii="Trebuchet MS" w:hAnsi="Trebuchet MS"/>
        </w:rPr>
        <w:t xml:space="preserve">, cu </w:t>
      </w:r>
      <w:proofErr w:type="spellStart"/>
      <w:r w:rsidRPr="00AF7A1D">
        <w:rPr>
          <w:rFonts w:ascii="Trebuchet MS" w:hAnsi="Trebuchet MS"/>
        </w:rPr>
        <w:t>modificările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completările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ulterioare</w:t>
      </w:r>
      <w:proofErr w:type="spellEnd"/>
      <w:r w:rsidRPr="00AF7A1D">
        <w:rPr>
          <w:rFonts w:ascii="Trebuchet MS" w:hAnsi="Trebuchet MS"/>
        </w:rPr>
        <w:t xml:space="preserve">; </w:t>
      </w:r>
    </w:p>
    <w:p w14:paraId="63747D35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6.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209/2019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serviciile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plată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modificarea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unor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acte</w:t>
      </w:r>
      <w:proofErr w:type="spellEnd"/>
      <w:r w:rsidRPr="00AF7A1D">
        <w:rPr>
          <w:rFonts w:ascii="Trebuchet MS" w:hAnsi="Trebuchet MS"/>
        </w:rPr>
        <w:t xml:space="preserve"> normative – </w:t>
      </w:r>
      <w:proofErr w:type="spellStart"/>
      <w:r w:rsidRPr="00AF7A1D">
        <w:rPr>
          <w:rFonts w:ascii="Trebuchet MS" w:hAnsi="Trebuchet MS"/>
        </w:rPr>
        <w:t>transpune</w:t>
      </w:r>
      <w:proofErr w:type="spellEnd"/>
      <w:r w:rsidRPr="00AF7A1D">
        <w:rPr>
          <w:rFonts w:ascii="Trebuchet MS" w:hAnsi="Trebuchet MS"/>
        </w:rPr>
        <w:t xml:space="preserve"> in </w:t>
      </w:r>
      <w:proofErr w:type="spellStart"/>
      <w:r w:rsidRPr="00AF7A1D">
        <w:rPr>
          <w:rFonts w:ascii="Trebuchet MS" w:hAnsi="Trebuchet MS"/>
        </w:rPr>
        <w:t>legislatia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nationala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Directiva</w:t>
      </w:r>
      <w:proofErr w:type="spellEnd"/>
      <w:r w:rsidRPr="00AF7A1D">
        <w:rPr>
          <w:rFonts w:ascii="Trebuchet MS" w:hAnsi="Trebuchet MS"/>
        </w:rPr>
        <w:t xml:space="preserve"> (UE) 2015/2366 </w:t>
      </w:r>
      <w:proofErr w:type="gramStart"/>
      <w:r w:rsidRPr="00AF7A1D">
        <w:rPr>
          <w:rFonts w:ascii="Trebuchet MS" w:hAnsi="Trebuchet MS"/>
        </w:rPr>
        <w:t xml:space="preserve">( </w:t>
      </w:r>
      <w:proofErr w:type="spellStart"/>
      <w:r w:rsidRPr="00AF7A1D">
        <w:rPr>
          <w:rFonts w:ascii="Trebuchet MS" w:hAnsi="Trebuchet MS"/>
        </w:rPr>
        <w:t>Directiva</w:t>
      </w:r>
      <w:proofErr w:type="spellEnd"/>
      <w:proofErr w:type="gramEnd"/>
      <w:r w:rsidRPr="00AF7A1D">
        <w:rPr>
          <w:rFonts w:ascii="Trebuchet MS" w:hAnsi="Trebuchet MS"/>
        </w:rPr>
        <w:t xml:space="preserve"> PSD2) </w:t>
      </w:r>
    </w:p>
    <w:p w14:paraId="06F4445B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7. </w:t>
      </w:r>
      <w:hyperlink r:id="rId5" w:tgtFrame="_top" w:history="1">
        <w:proofErr w:type="spellStart"/>
        <w:r w:rsidRPr="00AF7A1D">
          <w:rPr>
            <w:rFonts w:ascii="Trebuchet MS" w:hAnsi="Trebuchet MS"/>
          </w:rPr>
          <w:t>Legea</w:t>
        </w:r>
        <w:proofErr w:type="spellEnd"/>
        <w:r w:rsidRPr="00AF7A1D">
          <w:rPr>
            <w:rFonts w:ascii="Trebuchet MS" w:hAnsi="Trebuchet MS"/>
          </w:rPr>
          <w:t xml:space="preserve"> 51/2003 </w:t>
        </w:r>
        <w:proofErr w:type="spellStart"/>
        <w:r w:rsidRPr="00AF7A1D">
          <w:rPr>
            <w:rFonts w:ascii="Trebuchet MS" w:hAnsi="Trebuchet MS"/>
          </w:rPr>
          <w:t>pentru</w:t>
        </w:r>
        <w:proofErr w:type="spellEnd"/>
        <w:r w:rsidRPr="00AF7A1D">
          <w:rPr>
            <w:rFonts w:ascii="Trebuchet MS" w:hAnsi="Trebuchet MS"/>
          </w:rPr>
          <w:t xml:space="preserve"> </w:t>
        </w:r>
        <w:proofErr w:type="spellStart"/>
        <w:r w:rsidRPr="00AF7A1D">
          <w:rPr>
            <w:rFonts w:ascii="Trebuchet MS" w:hAnsi="Trebuchet MS"/>
          </w:rPr>
          <w:t>aprobarea</w:t>
        </w:r>
        <w:proofErr w:type="spellEnd"/>
        <w:r w:rsidRPr="00AF7A1D">
          <w:rPr>
            <w:rFonts w:ascii="Trebuchet MS" w:hAnsi="Trebuchet MS"/>
          </w:rPr>
          <w:t xml:space="preserve"> </w:t>
        </w:r>
        <w:proofErr w:type="spellStart"/>
        <w:r w:rsidRPr="00AF7A1D">
          <w:rPr>
            <w:rFonts w:ascii="Trebuchet MS" w:hAnsi="Trebuchet MS"/>
          </w:rPr>
          <w:t>Ordonanței</w:t>
        </w:r>
        <w:proofErr w:type="spellEnd"/>
        <w:r w:rsidRPr="00AF7A1D">
          <w:rPr>
            <w:rFonts w:ascii="Trebuchet MS" w:hAnsi="Trebuchet MS"/>
          </w:rPr>
          <w:t xml:space="preserve"> </w:t>
        </w:r>
        <w:proofErr w:type="spellStart"/>
        <w:r w:rsidRPr="00AF7A1D">
          <w:rPr>
            <w:rFonts w:ascii="Trebuchet MS" w:hAnsi="Trebuchet MS"/>
          </w:rPr>
          <w:t>Guvernului</w:t>
        </w:r>
        <w:proofErr w:type="spellEnd"/>
        <w:r w:rsidRPr="00AF7A1D">
          <w:rPr>
            <w:rFonts w:ascii="Trebuchet MS" w:hAnsi="Trebuchet MS"/>
          </w:rPr>
          <w:t xml:space="preserve"> nr. 130/2000</w:t>
        </w:r>
      </w:hyperlink>
      <w:r w:rsidRPr="00AF7A1D">
        <w:rPr>
          <w:rFonts w:ascii="Trebuchet MS" w:hAnsi="Trebuchet MS"/>
        </w:rPr>
        <w:t> 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regimul</w:t>
      </w:r>
      <w:proofErr w:type="spellEnd"/>
      <w:r w:rsidRPr="00AF7A1D">
        <w:rPr>
          <w:rFonts w:ascii="Trebuchet MS" w:hAnsi="Trebuchet MS"/>
        </w:rPr>
        <w:t xml:space="preserve"> juridic al </w:t>
      </w:r>
      <w:proofErr w:type="spellStart"/>
      <w:r w:rsidRPr="00AF7A1D">
        <w:rPr>
          <w:rFonts w:ascii="Trebuchet MS" w:hAnsi="Trebuchet MS"/>
        </w:rPr>
        <w:t>contractelor</w:t>
      </w:r>
      <w:proofErr w:type="spellEnd"/>
      <w:r w:rsidRPr="00AF7A1D">
        <w:rPr>
          <w:rFonts w:ascii="Trebuchet MS" w:hAnsi="Trebuchet MS"/>
        </w:rPr>
        <w:t xml:space="preserve"> la </w:t>
      </w:r>
      <w:proofErr w:type="spellStart"/>
      <w:r w:rsidRPr="00AF7A1D">
        <w:rPr>
          <w:rFonts w:ascii="Trebuchet MS" w:hAnsi="Trebuchet MS"/>
        </w:rPr>
        <w:t>distanță</w:t>
      </w:r>
      <w:proofErr w:type="spellEnd"/>
      <w:r w:rsidRPr="00AF7A1D">
        <w:rPr>
          <w:rFonts w:ascii="Trebuchet MS" w:hAnsi="Trebuchet MS"/>
        </w:rPr>
        <w:t>;</w:t>
      </w:r>
    </w:p>
    <w:p w14:paraId="63EF1253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8.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455/2001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semnătura</w:t>
      </w:r>
      <w:proofErr w:type="spellEnd"/>
      <w:r w:rsidRPr="00AF7A1D">
        <w:rPr>
          <w:rFonts w:ascii="Trebuchet MS" w:hAnsi="Trebuchet MS"/>
        </w:rPr>
        <w:t xml:space="preserve"> electronica, </w:t>
      </w:r>
      <w:proofErr w:type="spellStart"/>
      <w:r w:rsidRPr="00AF7A1D">
        <w:rPr>
          <w:rFonts w:ascii="Trebuchet MS" w:hAnsi="Trebuchet MS"/>
        </w:rPr>
        <w:t>republicată</w:t>
      </w:r>
      <w:proofErr w:type="spellEnd"/>
      <w:r w:rsidRPr="00AF7A1D">
        <w:rPr>
          <w:rFonts w:ascii="Trebuchet MS" w:hAnsi="Trebuchet MS"/>
        </w:rPr>
        <w:t>;</w:t>
      </w:r>
    </w:p>
    <w:p w14:paraId="659EEDFD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9.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451/2004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marca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temporală</w:t>
      </w:r>
      <w:proofErr w:type="spellEnd"/>
      <w:r w:rsidRPr="00AF7A1D">
        <w:rPr>
          <w:rFonts w:ascii="Trebuchet MS" w:hAnsi="Trebuchet MS"/>
        </w:rPr>
        <w:t>;</w:t>
      </w:r>
    </w:p>
    <w:p w14:paraId="1D1CFC12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10.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589/2004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regimul</w:t>
      </w:r>
      <w:proofErr w:type="spellEnd"/>
      <w:r w:rsidRPr="00AF7A1D">
        <w:rPr>
          <w:rFonts w:ascii="Trebuchet MS" w:hAnsi="Trebuchet MS"/>
        </w:rPr>
        <w:t xml:space="preserve"> juridic al </w:t>
      </w:r>
      <w:proofErr w:type="spellStart"/>
      <w:r w:rsidRPr="00AF7A1D">
        <w:rPr>
          <w:rFonts w:ascii="Trebuchet MS" w:hAnsi="Trebuchet MS"/>
        </w:rPr>
        <w:t>activității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notariale</w:t>
      </w:r>
      <w:proofErr w:type="spellEnd"/>
      <w:r w:rsidRPr="00AF7A1D">
        <w:rPr>
          <w:rFonts w:ascii="Trebuchet MS" w:hAnsi="Trebuchet MS"/>
        </w:rPr>
        <w:t>;</w:t>
      </w:r>
    </w:p>
    <w:p w14:paraId="7BFF0D5C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11.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135/2007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arhivarea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documentelor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în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formă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electronică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republicată</w:t>
      </w:r>
      <w:proofErr w:type="spellEnd"/>
      <w:r w:rsidRPr="00AF7A1D">
        <w:rPr>
          <w:rFonts w:ascii="Trebuchet MS" w:hAnsi="Trebuchet MS"/>
        </w:rPr>
        <w:t>;</w:t>
      </w:r>
    </w:p>
    <w:p w14:paraId="02B085ED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12. </w:t>
      </w:r>
      <w:proofErr w:type="spellStart"/>
      <w:r w:rsidRPr="00AF7A1D">
        <w:rPr>
          <w:rFonts w:ascii="Trebuchet MS" w:hAnsi="Trebuchet MS"/>
        </w:rPr>
        <w:t>Ordonanţa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urgenţă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Guvernului</w:t>
      </w:r>
      <w:proofErr w:type="spellEnd"/>
      <w:r w:rsidRPr="00AF7A1D">
        <w:rPr>
          <w:rFonts w:ascii="Trebuchet MS" w:hAnsi="Trebuchet MS"/>
        </w:rPr>
        <w:t xml:space="preserve"> nr. 49/2019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activităţile</w:t>
      </w:r>
      <w:proofErr w:type="spellEnd"/>
      <w:r w:rsidRPr="00AF7A1D">
        <w:rPr>
          <w:rFonts w:ascii="Trebuchet MS" w:hAnsi="Trebuchet MS"/>
        </w:rPr>
        <w:t xml:space="preserve"> de transport </w:t>
      </w:r>
      <w:proofErr w:type="spellStart"/>
      <w:r w:rsidRPr="00AF7A1D">
        <w:rPr>
          <w:rFonts w:ascii="Trebuchet MS" w:hAnsi="Trebuchet MS"/>
        </w:rPr>
        <w:t>alternativ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autoturism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şi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conducător</w:t>
      </w:r>
      <w:proofErr w:type="spellEnd"/>
      <w:r w:rsidRPr="00AF7A1D">
        <w:rPr>
          <w:rFonts w:ascii="Trebuchet MS" w:hAnsi="Trebuchet MS"/>
        </w:rPr>
        <w:t xml:space="preserve"> auto, </w:t>
      </w:r>
      <w:proofErr w:type="spellStart"/>
      <w:r w:rsidRPr="00AF7A1D">
        <w:rPr>
          <w:rFonts w:ascii="Trebuchet MS" w:hAnsi="Trebuchet MS"/>
        </w:rPr>
        <w:t>aprobată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modificările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completările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prin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204/2019;</w:t>
      </w:r>
    </w:p>
    <w:p w14:paraId="490E802E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13. </w:t>
      </w:r>
      <w:proofErr w:type="spellStart"/>
      <w:r w:rsidRPr="00AF7A1D">
        <w:rPr>
          <w:rFonts w:ascii="Trebuchet MS" w:hAnsi="Trebuchet MS"/>
        </w:rPr>
        <w:t>Ordonanța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urgență</w:t>
      </w:r>
      <w:proofErr w:type="spellEnd"/>
      <w:r w:rsidRPr="00AF7A1D">
        <w:rPr>
          <w:rFonts w:ascii="Trebuchet MS" w:hAnsi="Trebuchet MS"/>
        </w:rPr>
        <w:t xml:space="preserve"> nr. 112/2018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accesibilitatea</w:t>
      </w:r>
      <w:proofErr w:type="spellEnd"/>
      <w:r w:rsidRPr="00AF7A1D">
        <w:rPr>
          <w:rFonts w:ascii="Trebuchet MS" w:hAnsi="Trebuchet MS"/>
        </w:rPr>
        <w:t xml:space="preserve"> site-</w:t>
      </w:r>
      <w:proofErr w:type="spellStart"/>
      <w:r w:rsidRPr="00AF7A1D">
        <w:rPr>
          <w:rFonts w:ascii="Trebuchet MS" w:hAnsi="Trebuchet MS"/>
        </w:rPr>
        <w:t>urilor</w:t>
      </w:r>
      <w:proofErr w:type="spellEnd"/>
      <w:r w:rsidRPr="00AF7A1D">
        <w:rPr>
          <w:rFonts w:ascii="Trebuchet MS" w:hAnsi="Trebuchet MS"/>
        </w:rPr>
        <w:t xml:space="preserve"> web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>a</w:t>
      </w:r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aplicațiilor</w:t>
      </w:r>
      <w:proofErr w:type="spellEnd"/>
      <w:r w:rsidRPr="00AF7A1D">
        <w:rPr>
          <w:rFonts w:ascii="Trebuchet MS" w:hAnsi="Trebuchet MS"/>
        </w:rPr>
        <w:t xml:space="preserve"> mobile ale </w:t>
      </w:r>
      <w:proofErr w:type="spellStart"/>
      <w:r w:rsidRPr="00AF7A1D">
        <w:rPr>
          <w:rFonts w:ascii="Trebuchet MS" w:hAnsi="Trebuchet MS"/>
        </w:rPr>
        <w:t>organismelor</w:t>
      </w:r>
      <w:proofErr w:type="spellEnd"/>
      <w:r w:rsidRPr="00AF7A1D">
        <w:rPr>
          <w:rFonts w:ascii="Trebuchet MS" w:hAnsi="Trebuchet MS"/>
        </w:rPr>
        <w:t xml:space="preserve"> din </w:t>
      </w:r>
      <w:proofErr w:type="spellStart"/>
      <w:r w:rsidRPr="00AF7A1D">
        <w:rPr>
          <w:rFonts w:ascii="Trebuchet MS" w:hAnsi="Trebuchet MS"/>
        </w:rPr>
        <w:t>sectorul</w:t>
      </w:r>
      <w:proofErr w:type="spellEnd"/>
      <w:r w:rsidRPr="00AF7A1D">
        <w:rPr>
          <w:rFonts w:ascii="Trebuchet MS" w:hAnsi="Trebuchet MS"/>
        </w:rPr>
        <w:t xml:space="preserve"> public</w:t>
      </w:r>
    </w:p>
    <w:p w14:paraId="4C584F90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14. Hotărârea de Guvern nr. 89/2020 privind organizarea și funcționarea Autorității pentru Digitalizarea României, cu modificările ulterioare; </w:t>
      </w:r>
    </w:p>
    <w:p w14:paraId="72F1128A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15. </w:t>
      </w:r>
      <w:hyperlink r:id="rId6" w:tgtFrame="_top" w:history="1">
        <w:r w:rsidRPr="00AF7A1D">
          <w:rPr>
            <w:rFonts w:ascii="Trebuchet MS" w:hAnsi="Trebuchet MS"/>
          </w:rPr>
          <w:t>H.G. nr. 1308/2002</w:t>
        </w:r>
      </w:hyperlink>
      <w:r w:rsidRPr="00AF7A1D">
        <w:rPr>
          <w:rFonts w:ascii="Trebuchet MS" w:hAnsi="Trebuchet MS"/>
        </w:rPr>
        <w:t> </w:t>
      </w:r>
      <w:proofErr w:type="spellStart"/>
      <w:proofErr w:type="gram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  </w:t>
      </w:r>
      <w:proofErr w:type="spellStart"/>
      <w:r w:rsidRPr="00AF7A1D">
        <w:rPr>
          <w:rFonts w:ascii="Trebuchet MS" w:hAnsi="Trebuchet MS"/>
        </w:rPr>
        <w:t>aprobarea</w:t>
      </w:r>
      <w:proofErr w:type="spellEnd"/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365/2002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comertul</w:t>
      </w:r>
      <w:proofErr w:type="spellEnd"/>
      <w:r w:rsidRPr="00AF7A1D">
        <w:rPr>
          <w:rFonts w:ascii="Trebuchet MS" w:hAnsi="Trebuchet MS"/>
        </w:rPr>
        <w:t xml:space="preserve"> electronic;</w:t>
      </w:r>
    </w:p>
    <w:p w14:paraId="2561200F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16. OMCSI nr. 449/2017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acordare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suspendare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retragere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statutului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prestator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servicii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încredere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calificat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în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conformitate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Regulamentul</w:t>
      </w:r>
      <w:proofErr w:type="spellEnd"/>
      <w:r w:rsidRPr="00AF7A1D">
        <w:rPr>
          <w:rFonts w:ascii="Trebuchet MS" w:hAnsi="Trebuchet MS"/>
        </w:rPr>
        <w:t xml:space="preserve"> (UE) nr. 910/2014 al </w:t>
      </w:r>
      <w:proofErr w:type="spellStart"/>
      <w:r w:rsidRPr="00AF7A1D">
        <w:rPr>
          <w:rFonts w:ascii="Trebuchet MS" w:hAnsi="Trebuchet MS"/>
        </w:rPr>
        <w:t>Parlamentului</w:t>
      </w:r>
      <w:proofErr w:type="spellEnd"/>
      <w:r w:rsidRPr="00AF7A1D">
        <w:rPr>
          <w:rFonts w:ascii="Trebuchet MS" w:hAnsi="Trebuchet MS"/>
        </w:rPr>
        <w:t xml:space="preserve"> European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al </w:t>
      </w:r>
      <w:proofErr w:type="spellStart"/>
      <w:r w:rsidRPr="00AF7A1D">
        <w:rPr>
          <w:rFonts w:ascii="Trebuchet MS" w:hAnsi="Trebuchet MS"/>
        </w:rPr>
        <w:t>Consiliului</w:t>
      </w:r>
      <w:proofErr w:type="spellEnd"/>
      <w:r w:rsidRPr="00AF7A1D">
        <w:rPr>
          <w:rFonts w:ascii="Trebuchet MS" w:hAnsi="Trebuchet MS"/>
        </w:rPr>
        <w:t xml:space="preserve"> din 23 </w:t>
      </w:r>
      <w:proofErr w:type="spellStart"/>
      <w:r w:rsidRPr="00AF7A1D">
        <w:rPr>
          <w:rFonts w:ascii="Trebuchet MS" w:hAnsi="Trebuchet MS"/>
        </w:rPr>
        <w:t>iulie</w:t>
      </w:r>
      <w:proofErr w:type="spellEnd"/>
      <w:r w:rsidRPr="00AF7A1D">
        <w:rPr>
          <w:rFonts w:ascii="Trebuchet MS" w:hAnsi="Trebuchet MS"/>
        </w:rPr>
        <w:t xml:space="preserve"> 2014;</w:t>
      </w:r>
    </w:p>
    <w:p w14:paraId="1A17B6E5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17. OMCSI nr. 553/2019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reglementarea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procedurii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avizare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>a</w:t>
      </w:r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instrumentelor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plată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electronică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acces</w:t>
      </w:r>
      <w:proofErr w:type="spellEnd"/>
      <w:r w:rsidRPr="00AF7A1D">
        <w:rPr>
          <w:rFonts w:ascii="Trebuchet MS" w:hAnsi="Trebuchet MS"/>
        </w:rPr>
        <w:t xml:space="preserve"> la </w:t>
      </w:r>
      <w:proofErr w:type="spellStart"/>
      <w:r w:rsidRPr="00AF7A1D">
        <w:rPr>
          <w:rFonts w:ascii="Trebuchet MS" w:hAnsi="Trebuchet MS"/>
        </w:rPr>
        <w:t>distanță</w:t>
      </w:r>
      <w:proofErr w:type="spellEnd"/>
      <w:r w:rsidRPr="00AF7A1D">
        <w:rPr>
          <w:rFonts w:ascii="Trebuchet MS" w:hAnsi="Trebuchet MS"/>
        </w:rPr>
        <w:t>;</w:t>
      </w:r>
    </w:p>
    <w:p w14:paraId="1AD021B2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18. OMCSI 500/2009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nr. 589/2004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regimul</w:t>
      </w:r>
      <w:proofErr w:type="spellEnd"/>
      <w:r w:rsidRPr="00AF7A1D">
        <w:rPr>
          <w:rFonts w:ascii="Trebuchet MS" w:hAnsi="Trebuchet MS"/>
        </w:rPr>
        <w:t xml:space="preserve"> juridic al </w:t>
      </w:r>
      <w:proofErr w:type="spellStart"/>
      <w:r w:rsidRPr="00AF7A1D">
        <w:rPr>
          <w:rFonts w:ascii="Trebuchet MS" w:hAnsi="Trebuchet MS"/>
        </w:rPr>
        <w:t>activității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notariale</w:t>
      </w:r>
      <w:proofErr w:type="spellEnd"/>
      <w:r w:rsidRPr="00AF7A1D">
        <w:rPr>
          <w:rFonts w:ascii="Trebuchet MS" w:hAnsi="Trebuchet MS"/>
        </w:rPr>
        <w:t>;</w:t>
      </w:r>
    </w:p>
    <w:p w14:paraId="3DA96D7A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19. </w:t>
      </w:r>
      <w:hyperlink r:id="rId7" w:tgtFrame="_top" w:history="1">
        <w:r w:rsidRPr="00AF7A1D">
          <w:rPr>
            <w:rFonts w:ascii="Trebuchet MS" w:hAnsi="Trebuchet MS"/>
          </w:rPr>
          <w:t>OMCSI nr. 493/2009 </w:t>
        </w:r>
        <w:proofErr w:type="spellStart"/>
      </w:hyperlink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nr. 135/2007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arhivarea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documentelor</w:t>
      </w:r>
      <w:proofErr w:type="spellEnd"/>
      <w:r w:rsidRPr="00AF7A1D">
        <w:rPr>
          <w:rFonts w:ascii="Trebuchet MS" w:hAnsi="Trebuchet MS"/>
        </w:rPr>
        <w:t xml:space="preserve"> in forma electronica;</w:t>
      </w:r>
    </w:p>
    <w:p w14:paraId="27D9A38F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20. OMCSI nr. 489 din 15 </w:t>
      </w:r>
      <w:proofErr w:type="spellStart"/>
      <w:r w:rsidRPr="00AF7A1D">
        <w:rPr>
          <w:rFonts w:ascii="Trebuchet MS" w:hAnsi="Trebuchet MS"/>
        </w:rPr>
        <w:t>iunie</w:t>
      </w:r>
      <w:proofErr w:type="spellEnd"/>
      <w:r w:rsidRPr="00AF7A1D">
        <w:rPr>
          <w:rFonts w:ascii="Trebuchet MS" w:hAnsi="Trebuchet MS"/>
        </w:rPr>
        <w:t xml:space="preserve"> 2009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autorizare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centrelor</w:t>
      </w:r>
      <w:proofErr w:type="spellEnd"/>
      <w:r w:rsidRPr="00AF7A1D">
        <w:rPr>
          <w:rFonts w:ascii="Trebuchet MS" w:hAnsi="Trebuchet MS"/>
        </w:rPr>
        <w:t xml:space="preserve"> de date, cu </w:t>
      </w:r>
      <w:proofErr w:type="spellStart"/>
      <w:r w:rsidRPr="00AF7A1D">
        <w:rPr>
          <w:rFonts w:ascii="Trebuchet MS" w:hAnsi="Trebuchet MS"/>
        </w:rPr>
        <w:t>modificările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completarile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ulterioare</w:t>
      </w:r>
      <w:proofErr w:type="spellEnd"/>
      <w:r w:rsidRPr="00AF7A1D">
        <w:rPr>
          <w:rFonts w:ascii="Trebuchet MS" w:hAnsi="Trebuchet MS"/>
        </w:rPr>
        <w:t>;</w:t>
      </w:r>
    </w:p>
    <w:p w14:paraId="63646E4D" w14:textId="77777777" w:rsidR="0003121D" w:rsidRPr="00AF7A1D" w:rsidRDefault="0003121D" w:rsidP="0003121D">
      <w:pPr>
        <w:spacing w:after="0" w:line="240" w:lineRule="auto"/>
        <w:jc w:val="both"/>
        <w:rPr>
          <w:rStyle w:val="tpa1"/>
          <w:rFonts w:ascii="Trebuchet MS" w:hAnsi="Trebuchet MS"/>
          <w:lang w:val="it-IT"/>
        </w:rPr>
      </w:pPr>
      <w:r w:rsidRPr="00AF7A1D">
        <w:rPr>
          <w:rStyle w:val="tpa1"/>
          <w:rFonts w:ascii="Trebuchet MS" w:hAnsi="Trebuchet MS"/>
          <w:lang w:val="it-IT"/>
        </w:rPr>
        <w:t>21. OMCSI nr. 473/2009 privind procedura de acordare, suspendare şi retragere a deciziei de acreditare a furnizorilor de servicii de certificare, cu completările şi modificările ulterioare;</w:t>
      </w:r>
    </w:p>
    <w:p w14:paraId="1EE87982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22. </w:t>
      </w:r>
      <w:proofErr w:type="spellStart"/>
      <w:r w:rsidRPr="00AF7A1D">
        <w:rPr>
          <w:rFonts w:ascii="Trebuchet MS" w:hAnsi="Trebuchet MS"/>
        </w:rPr>
        <w:t>Decizia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Presedintelui</w:t>
      </w:r>
      <w:proofErr w:type="spellEnd"/>
      <w:r w:rsidRPr="00AF7A1D">
        <w:rPr>
          <w:rFonts w:ascii="Trebuchet MS" w:hAnsi="Trebuchet MS"/>
        </w:rPr>
        <w:t xml:space="preserve"> ADR nr. 549/2020 de </w:t>
      </w:r>
      <w:proofErr w:type="spellStart"/>
      <w:r w:rsidRPr="00AF7A1D">
        <w:rPr>
          <w:rFonts w:ascii="Trebuchet MS" w:hAnsi="Trebuchet MS"/>
        </w:rPr>
        <w:t>aprobare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aplicare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nr. 451/2004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marca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temporala</w:t>
      </w:r>
      <w:proofErr w:type="spellEnd"/>
      <w:r w:rsidRPr="00AF7A1D">
        <w:rPr>
          <w:rFonts w:ascii="Trebuchet MS" w:hAnsi="Trebuchet MS"/>
        </w:rPr>
        <w:t>;</w:t>
      </w:r>
    </w:p>
    <w:p w14:paraId="578A3B87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23. </w:t>
      </w:r>
      <w:proofErr w:type="spellStart"/>
      <w:r w:rsidRPr="00AF7A1D">
        <w:rPr>
          <w:rFonts w:ascii="Trebuchet MS" w:hAnsi="Trebuchet MS"/>
        </w:rPr>
        <w:t>Decizia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Presedintelui</w:t>
      </w:r>
      <w:proofErr w:type="spellEnd"/>
      <w:r w:rsidRPr="00AF7A1D">
        <w:rPr>
          <w:rFonts w:ascii="Trebuchet MS" w:hAnsi="Trebuchet MS"/>
        </w:rPr>
        <w:t xml:space="preserve"> ADR nr. 572/2020 de </w:t>
      </w:r>
      <w:proofErr w:type="spellStart"/>
      <w:r w:rsidRPr="00AF7A1D">
        <w:rPr>
          <w:rFonts w:ascii="Trebuchet MS" w:hAnsi="Trebuchet MS"/>
        </w:rPr>
        <w:t>aprobare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acordare</w:t>
      </w:r>
      <w:proofErr w:type="spellEnd"/>
      <w:r w:rsidRPr="00AF7A1D">
        <w:rPr>
          <w:rFonts w:ascii="Trebuchet MS" w:hAnsi="Trebuchet MS"/>
        </w:rPr>
        <w:t>/</w:t>
      </w:r>
      <w:proofErr w:type="spellStart"/>
      <w:r w:rsidRPr="00AF7A1D">
        <w:rPr>
          <w:rFonts w:ascii="Trebuchet MS" w:hAnsi="Trebuchet MS"/>
        </w:rPr>
        <w:t>retragere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>a</w:t>
      </w:r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avizului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platformele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digitale</w:t>
      </w:r>
      <w:proofErr w:type="spellEnd"/>
      <w:r w:rsidRPr="00AF7A1D">
        <w:rPr>
          <w:rFonts w:ascii="Trebuchet MS" w:hAnsi="Trebuchet MS"/>
        </w:rPr>
        <w:t xml:space="preserve"> de transport </w:t>
      </w:r>
      <w:proofErr w:type="spellStart"/>
      <w:r w:rsidRPr="00AF7A1D">
        <w:rPr>
          <w:rFonts w:ascii="Trebuchet MS" w:hAnsi="Trebuchet MS"/>
        </w:rPr>
        <w:t>alternativ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autoturism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şi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conducător</w:t>
      </w:r>
      <w:proofErr w:type="spellEnd"/>
      <w:r w:rsidRPr="00AF7A1D">
        <w:rPr>
          <w:rFonts w:ascii="Trebuchet MS" w:hAnsi="Trebuchet MS"/>
        </w:rPr>
        <w:t>;</w:t>
      </w:r>
    </w:p>
    <w:p w14:paraId="6D1A98EF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24. </w:t>
      </w:r>
      <w:proofErr w:type="spellStart"/>
      <w:r w:rsidRPr="00AF7A1D">
        <w:rPr>
          <w:rFonts w:ascii="Trebuchet MS" w:hAnsi="Trebuchet MS"/>
        </w:rPr>
        <w:t>Decizia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Președintelui</w:t>
      </w:r>
      <w:proofErr w:type="spellEnd"/>
      <w:r w:rsidRPr="00AF7A1D">
        <w:rPr>
          <w:rFonts w:ascii="Trebuchet MS" w:hAnsi="Trebuchet MS"/>
        </w:rPr>
        <w:t xml:space="preserve"> ADR nr. 564/2021 de </w:t>
      </w:r>
      <w:proofErr w:type="spellStart"/>
      <w:r w:rsidRPr="00AF7A1D">
        <w:rPr>
          <w:rFonts w:ascii="Trebuchet MS" w:hAnsi="Trebuchet MS"/>
        </w:rPr>
        <w:t>aprobare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 xml:space="preserve">a 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reglementarea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recunoastere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aprobarea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sau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acceptare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procedurii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identificare</w:t>
      </w:r>
      <w:proofErr w:type="spellEnd"/>
      <w:r w:rsidRPr="00AF7A1D">
        <w:rPr>
          <w:rFonts w:ascii="Trebuchet MS" w:hAnsi="Trebuchet MS"/>
        </w:rPr>
        <w:t xml:space="preserve"> a  </w:t>
      </w:r>
      <w:proofErr w:type="spellStart"/>
      <w:r w:rsidRPr="00AF7A1D">
        <w:rPr>
          <w:rFonts w:ascii="Trebuchet MS" w:hAnsi="Trebuchet MS"/>
        </w:rPr>
        <w:t>persoanei</w:t>
      </w:r>
      <w:proofErr w:type="spellEnd"/>
      <w:r w:rsidRPr="00AF7A1D">
        <w:rPr>
          <w:rFonts w:ascii="Trebuchet MS" w:hAnsi="Trebuchet MS"/>
        </w:rPr>
        <w:t xml:space="preserve"> la </w:t>
      </w:r>
      <w:proofErr w:type="spellStart"/>
      <w:r w:rsidRPr="00AF7A1D">
        <w:rPr>
          <w:rFonts w:ascii="Trebuchet MS" w:hAnsi="Trebuchet MS"/>
        </w:rPr>
        <w:t>distanta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utilizând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mijloace</w:t>
      </w:r>
      <w:proofErr w:type="spellEnd"/>
      <w:r w:rsidRPr="00AF7A1D">
        <w:rPr>
          <w:rFonts w:ascii="Trebuchet MS" w:hAnsi="Trebuchet MS"/>
        </w:rPr>
        <w:t xml:space="preserve"> video;</w:t>
      </w:r>
    </w:p>
    <w:p w14:paraId="306A026F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bCs/>
          <w:color w:val="000000" w:themeColor="text1"/>
        </w:rPr>
        <w:lastRenderedPageBreak/>
        <w:t>25. REGULAMENTUL (UE) NR. 910/2014</w:t>
      </w:r>
      <w:r w:rsidRPr="00AF7A1D">
        <w:rPr>
          <w:rFonts w:ascii="Trebuchet MS" w:hAnsi="Trebuchet MS"/>
          <w:color w:val="000000" w:themeColor="text1"/>
        </w:rPr>
        <w:t xml:space="preserve"> AL PARLAMENTULUI EUROPEAN ȘI AL CONSILIULUI din 23 </w:t>
      </w:r>
      <w:proofErr w:type="spellStart"/>
      <w:r w:rsidRPr="00AF7A1D">
        <w:rPr>
          <w:rFonts w:ascii="Trebuchet MS" w:hAnsi="Trebuchet MS"/>
          <w:color w:val="000000" w:themeColor="text1"/>
        </w:rPr>
        <w:t>iulie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2014 </w:t>
      </w:r>
      <w:proofErr w:type="spellStart"/>
      <w:r w:rsidRPr="00AF7A1D">
        <w:rPr>
          <w:rFonts w:ascii="Trebuchet MS" w:hAnsi="Trebuchet MS"/>
          <w:color w:val="000000" w:themeColor="text1"/>
        </w:rPr>
        <w:t>privind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identificarea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serviciile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încredere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pentru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tranzacțiile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pe </w:t>
      </w:r>
      <w:proofErr w:type="spellStart"/>
      <w:r w:rsidRPr="00AF7A1D">
        <w:rPr>
          <w:rFonts w:ascii="Trebuchet MS" w:hAnsi="Trebuchet MS"/>
          <w:color w:val="000000" w:themeColor="text1"/>
        </w:rPr>
        <w:t>piața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internă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abrogare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AF7A1D">
        <w:rPr>
          <w:rFonts w:ascii="Trebuchet MS" w:hAnsi="Trebuchet MS"/>
          <w:color w:val="000000" w:themeColor="text1"/>
        </w:rPr>
        <w:t>Directivei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1999/93/CE, cu </w:t>
      </w:r>
      <w:proofErr w:type="spellStart"/>
      <w:r w:rsidRPr="00AF7A1D">
        <w:rPr>
          <w:rFonts w:ascii="Trebuchet MS" w:hAnsi="Trebuchet MS"/>
          <w:color w:val="000000" w:themeColor="text1"/>
        </w:rPr>
        <w:t>rectificările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modificările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ulterioare</w:t>
      </w:r>
      <w:proofErr w:type="spellEnd"/>
      <w:r w:rsidRPr="00AF7A1D">
        <w:rPr>
          <w:rFonts w:ascii="Trebuchet MS" w:hAnsi="Trebuchet MS"/>
          <w:color w:val="000000" w:themeColor="text1"/>
        </w:rPr>
        <w:t>;</w:t>
      </w:r>
    </w:p>
    <w:p w14:paraId="6DEC2EAB" w14:textId="77777777" w:rsidR="0003121D" w:rsidRPr="00AF7A1D" w:rsidRDefault="0003121D" w:rsidP="0003121D">
      <w:pPr>
        <w:spacing w:after="0" w:line="240" w:lineRule="auto"/>
        <w:jc w:val="both"/>
        <w:rPr>
          <w:rStyle w:val="Hyperlink"/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26. </w:t>
      </w:r>
      <w:hyperlink r:id="rId8" w:history="1"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DIRECTIVA (UE) 2016/2102 A PARLAMENTULUI EUROPEAN ȘI A CONSILIULUI din 26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octombrie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2016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privind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accesibilitatea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site-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urilor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web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și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</w:t>
        </w:r>
        <w:proofErr w:type="gramStart"/>
        <w:r w:rsidRPr="00AF7A1D">
          <w:rPr>
            <w:rStyle w:val="Hyperlink"/>
            <w:rFonts w:ascii="Trebuchet MS" w:hAnsi="Trebuchet MS"/>
            <w:color w:val="000000" w:themeColor="text1"/>
          </w:rPr>
          <w:t>a</w:t>
        </w:r>
        <w:proofErr w:type="gram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aplicațiilor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mobile ale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organismelor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din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sectorul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public</w:t>
        </w:r>
      </w:hyperlink>
      <w:r w:rsidRPr="00AF7A1D">
        <w:rPr>
          <w:rStyle w:val="Hyperlink"/>
          <w:rFonts w:ascii="Trebuchet MS" w:hAnsi="Trebuchet MS"/>
          <w:color w:val="000000" w:themeColor="text1"/>
        </w:rPr>
        <w:t>.</w:t>
      </w:r>
    </w:p>
    <w:p w14:paraId="18C747DD" w14:textId="77777777" w:rsidR="0003121D" w:rsidRPr="00AF7A1D" w:rsidRDefault="0003121D" w:rsidP="0003121D">
      <w:pPr>
        <w:spacing w:line="240" w:lineRule="auto"/>
        <w:jc w:val="both"/>
        <w:rPr>
          <w:rFonts w:ascii="Trebuchet MS" w:hAnsi="Trebuchet MS"/>
          <w:color w:val="000000" w:themeColor="text1"/>
        </w:rPr>
      </w:pPr>
    </w:p>
    <w:p w14:paraId="301CB8EF" w14:textId="77777777" w:rsidR="0003121D" w:rsidRDefault="0003121D" w:rsidP="0003121D">
      <w:pPr>
        <w:spacing w:line="240" w:lineRule="auto"/>
        <w:jc w:val="both"/>
        <w:rPr>
          <w:rFonts w:ascii="Trebuchet MS" w:hAnsi="Trebuchet MS"/>
          <w:b/>
          <w:color w:val="000000" w:themeColor="text1"/>
          <w:u w:val="single"/>
        </w:rPr>
      </w:pPr>
      <w:proofErr w:type="spellStart"/>
      <w:r w:rsidRPr="00AF7A1D">
        <w:rPr>
          <w:rFonts w:ascii="Trebuchet MS" w:hAnsi="Trebuchet MS"/>
          <w:b/>
          <w:color w:val="000000" w:themeColor="text1"/>
          <w:u w:val="single"/>
        </w:rPr>
        <w:t>Tematică</w:t>
      </w:r>
      <w:proofErr w:type="spellEnd"/>
      <w:r w:rsidRPr="00AF7A1D">
        <w:rPr>
          <w:rFonts w:ascii="Trebuchet MS" w:hAnsi="Trebuchet MS"/>
          <w:b/>
          <w:color w:val="000000" w:themeColor="text1"/>
          <w:u w:val="single"/>
        </w:rPr>
        <w:t>:</w:t>
      </w:r>
    </w:p>
    <w:p w14:paraId="58EF85E2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1. Constituția României, republicată </w:t>
      </w:r>
    </w:p>
    <w:p w14:paraId="77F01FDE" w14:textId="77777777" w:rsidR="0003121D" w:rsidRPr="00AF7A1D" w:rsidRDefault="0003121D" w:rsidP="0003121D">
      <w:pPr>
        <w:spacing w:line="240" w:lineRule="auto"/>
        <w:ind w:left="54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drepturile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AF7A1D">
        <w:rPr>
          <w:rFonts w:ascii="Trebuchet MS" w:hAnsi="Trebuchet MS"/>
          <w:color w:val="000000" w:themeColor="text1"/>
        </w:rPr>
        <w:t>libertățile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îndatoririle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fundamentale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AF7A1D">
        <w:rPr>
          <w:rFonts w:ascii="Trebuchet MS" w:hAnsi="Trebuchet MS"/>
          <w:color w:val="000000" w:themeColor="text1"/>
        </w:rPr>
        <w:t>deciziile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Curții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Constituționale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AF7A1D">
        <w:rPr>
          <w:rFonts w:ascii="Trebuchet MS" w:hAnsi="Trebuchet MS"/>
          <w:color w:val="000000" w:themeColor="text1"/>
        </w:rPr>
        <w:t>Administrația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publică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II, 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 art. 15-21, 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 art 22-53, 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 art. 54-57, 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 art 147) </w:t>
      </w:r>
    </w:p>
    <w:p w14:paraId="52036FA6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2. Titlul I și II ale părții aVI-a din Ordonanța de urgență a Guvernului nr. 57/2019 privind Codul administrativ, cu modificările și completările ulterioare </w:t>
      </w:r>
    </w:p>
    <w:p w14:paraId="68DF11A3" w14:textId="77777777" w:rsidR="0003121D" w:rsidRPr="00AF7A1D" w:rsidRDefault="0003121D" w:rsidP="0003121D">
      <w:pPr>
        <w:spacing w:line="240" w:lineRule="auto"/>
        <w:ind w:left="54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 al </w:t>
      </w:r>
      <w:proofErr w:type="spellStart"/>
      <w:r w:rsidRPr="00AF7A1D">
        <w:rPr>
          <w:rFonts w:ascii="Trebuchet MS" w:hAnsi="Trebuchet MS"/>
          <w:color w:val="000000" w:themeColor="text1"/>
        </w:rPr>
        <w:t>părții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 VI-a), </w:t>
      </w:r>
      <w:proofErr w:type="spellStart"/>
      <w:r w:rsidRPr="00AF7A1D">
        <w:rPr>
          <w:rFonts w:ascii="Trebuchet MS" w:hAnsi="Trebuchet MS"/>
          <w:color w:val="000000" w:themeColor="text1"/>
        </w:rPr>
        <w:t>Statutul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funcționarilor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publici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 al </w:t>
      </w:r>
      <w:proofErr w:type="spellStart"/>
      <w:r w:rsidRPr="00AF7A1D">
        <w:rPr>
          <w:rFonts w:ascii="Trebuchet MS" w:hAnsi="Trebuchet MS"/>
          <w:color w:val="000000" w:themeColor="text1"/>
        </w:rPr>
        <w:t>părții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 VI-a)</w:t>
      </w:r>
    </w:p>
    <w:p w14:paraId="50B48E5A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3. Ordonanța Guvernului nr. 137/2000 privind prevenirea și sancționarea tuturor formelor de discriminare, republicată, cu modificările și completările ulterioare </w:t>
      </w:r>
    </w:p>
    <w:p w14:paraId="39C6015D" w14:textId="77777777" w:rsidR="0003121D" w:rsidRPr="00AF7A1D" w:rsidRDefault="0003121D" w:rsidP="0003121D">
      <w:pPr>
        <w:spacing w:line="240" w:lineRule="auto"/>
        <w:ind w:left="54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Principii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definiții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privind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respectarea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demnității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umane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AF7A1D">
        <w:rPr>
          <w:rFonts w:ascii="Trebuchet MS" w:hAnsi="Trebuchet MS"/>
          <w:color w:val="000000" w:themeColor="text1"/>
        </w:rPr>
        <w:t>protecția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drepturilor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libertăților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fundamentale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ale </w:t>
      </w:r>
      <w:proofErr w:type="spellStart"/>
      <w:r w:rsidRPr="00AF7A1D">
        <w:rPr>
          <w:rFonts w:ascii="Trebuchet MS" w:hAnsi="Trebuchet MS"/>
          <w:color w:val="000000" w:themeColor="text1"/>
        </w:rPr>
        <w:t>omului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AF7A1D">
        <w:rPr>
          <w:rFonts w:ascii="Trebuchet MS" w:hAnsi="Trebuchet MS"/>
          <w:color w:val="000000" w:themeColor="text1"/>
        </w:rPr>
        <w:t>prevenirii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combaterii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incitării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la </w:t>
      </w:r>
      <w:proofErr w:type="spellStart"/>
      <w:r w:rsidRPr="00AF7A1D">
        <w:rPr>
          <w:rFonts w:ascii="Trebuchet MS" w:hAnsi="Trebuchet MS"/>
          <w:color w:val="000000" w:themeColor="text1"/>
        </w:rPr>
        <w:t>ură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discriminare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 art.1-5, 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 art. 6 – 25)</w:t>
      </w:r>
    </w:p>
    <w:p w14:paraId="7C2F317C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4. Legea nr. 202/2002 privind egalitatea de șanse și de tratament între femei și bărbați, republicată, cu modificările și completările ulterioare </w:t>
      </w:r>
    </w:p>
    <w:p w14:paraId="398A670C" w14:textId="77777777" w:rsidR="0003121D" w:rsidRPr="00AF7A1D" w:rsidRDefault="0003121D" w:rsidP="0003121D">
      <w:pPr>
        <w:spacing w:line="240" w:lineRule="auto"/>
        <w:ind w:left="54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Egalitatea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șanse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tratament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. </w:t>
      </w:r>
      <w:proofErr w:type="spellStart"/>
      <w:r w:rsidRPr="00AF7A1D">
        <w:rPr>
          <w:rFonts w:ascii="Trebuchet MS" w:hAnsi="Trebuchet MS"/>
          <w:color w:val="000000" w:themeColor="text1"/>
        </w:rPr>
        <w:t>Definiții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această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materie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. </w:t>
      </w:r>
      <w:proofErr w:type="spellStart"/>
      <w:r w:rsidRPr="00AF7A1D">
        <w:rPr>
          <w:rFonts w:ascii="Trebuchet MS" w:hAnsi="Trebuchet MS"/>
          <w:color w:val="000000" w:themeColor="text1"/>
        </w:rPr>
        <w:t>Egalitatea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șanse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tratament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între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femei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bărbați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domeniul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munci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. </w:t>
      </w:r>
      <w:proofErr w:type="spellStart"/>
      <w:r w:rsidRPr="00AF7A1D">
        <w:rPr>
          <w:rFonts w:ascii="Trebuchet MS" w:hAnsi="Trebuchet MS"/>
          <w:color w:val="000000" w:themeColor="text1"/>
        </w:rPr>
        <w:t>Egalitatea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șanse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între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femei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bărbați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ceea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privește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participarea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la </w:t>
      </w:r>
      <w:proofErr w:type="spellStart"/>
      <w:r w:rsidRPr="00AF7A1D">
        <w:rPr>
          <w:rFonts w:ascii="Trebuchet MS" w:hAnsi="Trebuchet MS"/>
          <w:color w:val="000000" w:themeColor="text1"/>
        </w:rPr>
        <w:t>luarea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deciziei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 art. 1 – 6, 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 art 7- 13, 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 art. 21 – 22)</w:t>
      </w:r>
    </w:p>
    <w:p w14:paraId="0D9FFAB9" w14:textId="77777777" w:rsidR="0003121D" w:rsidRPr="00AF7A1D" w:rsidRDefault="0003121D" w:rsidP="0003121D">
      <w:pPr>
        <w:spacing w:line="240" w:lineRule="auto"/>
        <w:ind w:left="540" w:hanging="540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5.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365/2002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comerțul</w:t>
      </w:r>
      <w:proofErr w:type="spellEnd"/>
      <w:r w:rsidRPr="00AF7A1D">
        <w:rPr>
          <w:rFonts w:ascii="Trebuchet MS" w:hAnsi="Trebuchet MS"/>
        </w:rPr>
        <w:t xml:space="preserve"> electronic, </w:t>
      </w:r>
      <w:proofErr w:type="spellStart"/>
      <w:r w:rsidRPr="00AF7A1D">
        <w:rPr>
          <w:rFonts w:ascii="Trebuchet MS" w:hAnsi="Trebuchet MS"/>
        </w:rPr>
        <w:t>republicată</w:t>
      </w:r>
      <w:proofErr w:type="spellEnd"/>
      <w:r w:rsidRPr="00AF7A1D">
        <w:rPr>
          <w:rFonts w:ascii="Trebuchet MS" w:hAnsi="Trebuchet MS"/>
        </w:rPr>
        <w:t xml:space="preserve">, cu </w:t>
      </w:r>
      <w:proofErr w:type="spellStart"/>
      <w:r w:rsidRPr="00AF7A1D">
        <w:rPr>
          <w:rFonts w:ascii="Trebuchet MS" w:hAnsi="Trebuchet MS"/>
        </w:rPr>
        <w:t>modificările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completările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ulterioare</w:t>
      </w:r>
      <w:proofErr w:type="spellEnd"/>
      <w:r w:rsidRPr="00AF7A1D">
        <w:rPr>
          <w:rFonts w:ascii="Trebuchet MS" w:hAnsi="Trebuchet MS"/>
        </w:rPr>
        <w:t xml:space="preserve">; </w:t>
      </w:r>
    </w:p>
    <w:p w14:paraId="4D6249FF" w14:textId="77777777" w:rsidR="0003121D" w:rsidRPr="00AF7A1D" w:rsidRDefault="0003121D" w:rsidP="0003121D">
      <w:pPr>
        <w:tabs>
          <w:tab w:val="left" w:pos="630"/>
        </w:tabs>
        <w:spacing w:line="240" w:lineRule="auto"/>
        <w:ind w:left="54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AF7A1D">
        <w:rPr>
          <w:rFonts w:ascii="Trebuchet MS" w:hAnsi="Trebuchet MS"/>
          <w:color w:val="000000" w:themeColor="text1"/>
        </w:rPr>
        <w:t>Furnizarea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serviciilor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societăţii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informaţionale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Contractele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încheiate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prin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mijloace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AF7A1D">
        <w:rPr>
          <w:rFonts w:ascii="Trebuchet MS" w:hAnsi="Trebuchet MS"/>
          <w:color w:val="000000" w:themeColor="text1"/>
        </w:rPr>
        <w:t>Răspunderea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furnizorilor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servicii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IV), </w:t>
      </w:r>
      <w:proofErr w:type="spellStart"/>
      <w:r w:rsidRPr="00AF7A1D">
        <w:rPr>
          <w:rFonts w:ascii="Trebuchet MS" w:hAnsi="Trebuchet MS"/>
          <w:color w:val="000000" w:themeColor="text1"/>
        </w:rPr>
        <w:t>Supraveghere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control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V), </w:t>
      </w:r>
      <w:proofErr w:type="spellStart"/>
      <w:r w:rsidRPr="00AF7A1D">
        <w:rPr>
          <w:rFonts w:ascii="Trebuchet MS" w:hAnsi="Trebuchet MS"/>
          <w:color w:val="000000" w:themeColor="text1"/>
        </w:rPr>
        <w:t>Soluţionarea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litigiilor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VI), </w:t>
      </w:r>
      <w:proofErr w:type="spellStart"/>
      <w:r w:rsidRPr="00AF7A1D">
        <w:rPr>
          <w:rFonts w:ascii="Trebuchet MS" w:hAnsi="Trebuchet MS"/>
          <w:color w:val="000000" w:themeColor="text1"/>
        </w:rPr>
        <w:t>Sancţiuni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civile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contravenţionale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VII); </w:t>
      </w:r>
    </w:p>
    <w:p w14:paraId="4EBD9DB8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6.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209/2019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serviciile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plată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modificarea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unor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acte</w:t>
      </w:r>
      <w:proofErr w:type="spellEnd"/>
      <w:r w:rsidRPr="00AF7A1D">
        <w:rPr>
          <w:rFonts w:ascii="Trebuchet MS" w:hAnsi="Trebuchet MS"/>
        </w:rPr>
        <w:t xml:space="preserve"> normative – </w:t>
      </w:r>
      <w:proofErr w:type="spellStart"/>
      <w:r w:rsidRPr="00AF7A1D">
        <w:rPr>
          <w:rFonts w:ascii="Trebuchet MS" w:hAnsi="Trebuchet MS"/>
        </w:rPr>
        <w:t>transpune</w:t>
      </w:r>
      <w:proofErr w:type="spellEnd"/>
      <w:r w:rsidRPr="00AF7A1D">
        <w:rPr>
          <w:rFonts w:ascii="Trebuchet MS" w:hAnsi="Trebuchet MS"/>
        </w:rPr>
        <w:t xml:space="preserve"> in </w:t>
      </w:r>
      <w:proofErr w:type="spellStart"/>
      <w:r w:rsidRPr="00AF7A1D">
        <w:rPr>
          <w:rFonts w:ascii="Trebuchet MS" w:hAnsi="Trebuchet MS"/>
        </w:rPr>
        <w:t>legislatia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nationala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Directiva</w:t>
      </w:r>
      <w:proofErr w:type="spellEnd"/>
      <w:r w:rsidRPr="00AF7A1D">
        <w:rPr>
          <w:rFonts w:ascii="Trebuchet MS" w:hAnsi="Trebuchet MS"/>
        </w:rPr>
        <w:t xml:space="preserve"> (UE) 2015/2366 </w:t>
      </w:r>
      <w:proofErr w:type="gramStart"/>
      <w:r w:rsidRPr="00AF7A1D">
        <w:rPr>
          <w:rFonts w:ascii="Trebuchet MS" w:hAnsi="Trebuchet MS"/>
        </w:rPr>
        <w:t xml:space="preserve">( </w:t>
      </w:r>
      <w:proofErr w:type="spellStart"/>
      <w:r w:rsidRPr="00AF7A1D">
        <w:rPr>
          <w:rFonts w:ascii="Trebuchet MS" w:hAnsi="Trebuchet MS"/>
        </w:rPr>
        <w:t>Directiva</w:t>
      </w:r>
      <w:proofErr w:type="spellEnd"/>
      <w:proofErr w:type="gramEnd"/>
      <w:r w:rsidRPr="00AF7A1D">
        <w:rPr>
          <w:rFonts w:ascii="Trebuchet MS" w:hAnsi="Trebuchet MS"/>
        </w:rPr>
        <w:t xml:space="preserve"> PSD2) </w:t>
      </w:r>
    </w:p>
    <w:p w14:paraId="5B586CC4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Obiect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AF7A1D">
        <w:rPr>
          <w:rFonts w:ascii="Trebuchet MS" w:hAnsi="Trebuchet MS"/>
          <w:color w:val="000000" w:themeColor="text1"/>
        </w:rPr>
        <w:t>domeniu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aplicare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definiţii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AF7A1D">
        <w:rPr>
          <w:rFonts w:ascii="Trebuchet MS" w:hAnsi="Trebuchet MS"/>
          <w:color w:val="000000" w:themeColor="text1"/>
        </w:rPr>
        <w:t>Cerinţe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desfăşurare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AF7A1D">
        <w:rPr>
          <w:rFonts w:ascii="Trebuchet MS" w:hAnsi="Trebuchet MS"/>
          <w:color w:val="000000" w:themeColor="text1"/>
        </w:rPr>
        <w:t>activităţii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Transparenţa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condiţiilor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AF7A1D">
        <w:rPr>
          <w:rFonts w:ascii="Trebuchet MS" w:hAnsi="Trebuchet MS"/>
          <w:color w:val="000000" w:themeColor="text1"/>
        </w:rPr>
        <w:t>cerinţelor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proofErr w:type="gramStart"/>
      <w:r w:rsidRPr="00AF7A1D">
        <w:rPr>
          <w:rFonts w:ascii="Trebuchet MS" w:hAnsi="Trebuchet MS"/>
          <w:color w:val="000000" w:themeColor="text1"/>
        </w:rPr>
        <w:t>materie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 de</w:t>
      </w:r>
      <w:proofErr w:type="gram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informare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privind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serviciile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plată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AF7A1D">
        <w:rPr>
          <w:rFonts w:ascii="Trebuchet MS" w:hAnsi="Trebuchet MS"/>
          <w:color w:val="000000" w:themeColor="text1"/>
        </w:rPr>
        <w:t>Drepturi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obligaţii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privind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prestarea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utilizarea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serviciilor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plată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Titlul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IV);</w:t>
      </w:r>
    </w:p>
    <w:p w14:paraId="6A517BA2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7. </w:t>
      </w:r>
      <w:hyperlink r:id="rId9" w:tgtFrame="_top" w:history="1">
        <w:proofErr w:type="spellStart"/>
        <w:r w:rsidRPr="00AF7A1D">
          <w:rPr>
            <w:rFonts w:ascii="Trebuchet MS" w:hAnsi="Trebuchet MS"/>
          </w:rPr>
          <w:t>Legea</w:t>
        </w:r>
        <w:proofErr w:type="spellEnd"/>
        <w:r w:rsidRPr="00AF7A1D">
          <w:rPr>
            <w:rFonts w:ascii="Trebuchet MS" w:hAnsi="Trebuchet MS"/>
          </w:rPr>
          <w:t xml:space="preserve"> 51/2003 </w:t>
        </w:r>
        <w:proofErr w:type="spellStart"/>
        <w:r w:rsidRPr="00AF7A1D">
          <w:rPr>
            <w:rFonts w:ascii="Trebuchet MS" w:hAnsi="Trebuchet MS"/>
          </w:rPr>
          <w:t>pentru</w:t>
        </w:r>
        <w:proofErr w:type="spellEnd"/>
        <w:r w:rsidRPr="00AF7A1D">
          <w:rPr>
            <w:rFonts w:ascii="Trebuchet MS" w:hAnsi="Trebuchet MS"/>
          </w:rPr>
          <w:t xml:space="preserve"> </w:t>
        </w:r>
        <w:proofErr w:type="spellStart"/>
        <w:r w:rsidRPr="00AF7A1D">
          <w:rPr>
            <w:rFonts w:ascii="Trebuchet MS" w:hAnsi="Trebuchet MS"/>
          </w:rPr>
          <w:t>aprobarea</w:t>
        </w:r>
        <w:proofErr w:type="spellEnd"/>
        <w:r w:rsidRPr="00AF7A1D">
          <w:rPr>
            <w:rFonts w:ascii="Trebuchet MS" w:hAnsi="Trebuchet MS"/>
          </w:rPr>
          <w:t xml:space="preserve"> </w:t>
        </w:r>
        <w:proofErr w:type="spellStart"/>
        <w:r w:rsidRPr="00AF7A1D">
          <w:rPr>
            <w:rFonts w:ascii="Trebuchet MS" w:hAnsi="Trebuchet MS"/>
          </w:rPr>
          <w:t>Ordonanței</w:t>
        </w:r>
        <w:proofErr w:type="spellEnd"/>
        <w:r w:rsidRPr="00AF7A1D">
          <w:rPr>
            <w:rFonts w:ascii="Trebuchet MS" w:hAnsi="Trebuchet MS"/>
          </w:rPr>
          <w:t xml:space="preserve"> </w:t>
        </w:r>
        <w:proofErr w:type="spellStart"/>
        <w:r w:rsidRPr="00AF7A1D">
          <w:rPr>
            <w:rFonts w:ascii="Trebuchet MS" w:hAnsi="Trebuchet MS"/>
          </w:rPr>
          <w:t>Guvernului</w:t>
        </w:r>
        <w:proofErr w:type="spellEnd"/>
        <w:r w:rsidRPr="00AF7A1D">
          <w:rPr>
            <w:rFonts w:ascii="Trebuchet MS" w:hAnsi="Trebuchet MS"/>
          </w:rPr>
          <w:t xml:space="preserve"> nr. 130/2000</w:t>
        </w:r>
      </w:hyperlink>
      <w:r w:rsidRPr="00AF7A1D">
        <w:rPr>
          <w:rFonts w:ascii="Trebuchet MS" w:hAnsi="Trebuchet MS"/>
        </w:rPr>
        <w:t> 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regimul</w:t>
      </w:r>
      <w:proofErr w:type="spellEnd"/>
      <w:r w:rsidRPr="00AF7A1D">
        <w:rPr>
          <w:rFonts w:ascii="Trebuchet MS" w:hAnsi="Trebuchet MS"/>
        </w:rPr>
        <w:t xml:space="preserve"> juridic al </w:t>
      </w:r>
      <w:proofErr w:type="spellStart"/>
      <w:r w:rsidRPr="00AF7A1D">
        <w:rPr>
          <w:rFonts w:ascii="Trebuchet MS" w:hAnsi="Trebuchet MS"/>
        </w:rPr>
        <w:t>contractelor</w:t>
      </w:r>
      <w:proofErr w:type="spellEnd"/>
      <w:r w:rsidRPr="00AF7A1D">
        <w:rPr>
          <w:rFonts w:ascii="Trebuchet MS" w:hAnsi="Trebuchet MS"/>
        </w:rPr>
        <w:t xml:space="preserve"> la </w:t>
      </w:r>
      <w:proofErr w:type="spellStart"/>
      <w:r w:rsidRPr="00AF7A1D">
        <w:rPr>
          <w:rFonts w:ascii="Trebuchet MS" w:hAnsi="Trebuchet MS"/>
        </w:rPr>
        <w:t>distanță</w:t>
      </w:r>
      <w:proofErr w:type="spellEnd"/>
      <w:r w:rsidRPr="00AF7A1D">
        <w:rPr>
          <w:rFonts w:ascii="Trebuchet MS" w:hAnsi="Trebuchet MS"/>
        </w:rPr>
        <w:t>;</w:t>
      </w:r>
    </w:p>
    <w:p w14:paraId="5300ED49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659BF7E3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8.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455/2001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semnătura</w:t>
      </w:r>
      <w:proofErr w:type="spellEnd"/>
      <w:r w:rsidRPr="00AF7A1D">
        <w:rPr>
          <w:rFonts w:ascii="Trebuchet MS" w:hAnsi="Trebuchet MS"/>
        </w:rPr>
        <w:t xml:space="preserve"> electronica, </w:t>
      </w:r>
      <w:proofErr w:type="spellStart"/>
      <w:r w:rsidRPr="00AF7A1D">
        <w:rPr>
          <w:rFonts w:ascii="Trebuchet MS" w:hAnsi="Trebuchet MS"/>
        </w:rPr>
        <w:t>republicată</w:t>
      </w:r>
      <w:proofErr w:type="spellEnd"/>
      <w:r w:rsidRPr="00AF7A1D">
        <w:rPr>
          <w:rFonts w:ascii="Trebuchet MS" w:hAnsi="Trebuchet MS"/>
        </w:rPr>
        <w:t>;</w:t>
      </w:r>
    </w:p>
    <w:p w14:paraId="2B81AEA9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AF7A1D">
        <w:rPr>
          <w:rFonts w:ascii="Trebuchet MS" w:hAnsi="Trebuchet MS"/>
          <w:color w:val="000000" w:themeColor="text1"/>
        </w:rPr>
        <w:t>Regimul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juridic al </w:t>
      </w:r>
      <w:proofErr w:type="spellStart"/>
      <w:r w:rsidRPr="00AF7A1D">
        <w:rPr>
          <w:rFonts w:ascii="Trebuchet MS" w:hAnsi="Trebuchet MS"/>
          <w:color w:val="000000" w:themeColor="text1"/>
        </w:rPr>
        <w:t>înscrisurilor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formă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Furnizarea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serviciilor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certificare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AF7A1D">
        <w:rPr>
          <w:rFonts w:ascii="Trebuchet MS" w:hAnsi="Trebuchet MS"/>
          <w:color w:val="000000" w:themeColor="text1"/>
        </w:rPr>
        <w:t>Monitorizare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control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IV), </w:t>
      </w:r>
      <w:proofErr w:type="spellStart"/>
      <w:r w:rsidRPr="00AF7A1D">
        <w:rPr>
          <w:rFonts w:ascii="Trebuchet MS" w:hAnsi="Trebuchet MS"/>
          <w:color w:val="000000" w:themeColor="text1"/>
        </w:rPr>
        <w:t>Recunoaşterea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certificatelor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eliberate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furnizorii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servicii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lastRenderedPageBreak/>
        <w:t>certificare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străini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V), </w:t>
      </w:r>
      <w:proofErr w:type="spellStart"/>
      <w:r w:rsidRPr="00AF7A1D">
        <w:rPr>
          <w:rFonts w:ascii="Trebuchet MS" w:hAnsi="Trebuchet MS"/>
          <w:color w:val="000000" w:themeColor="text1"/>
        </w:rPr>
        <w:t>Răspunderea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furnizorilor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servicii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certificare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VI), </w:t>
      </w:r>
      <w:proofErr w:type="spellStart"/>
      <w:r w:rsidRPr="00AF7A1D">
        <w:rPr>
          <w:rFonts w:ascii="Trebuchet MS" w:hAnsi="Trebuchet MS"/>
          <w:color w:val="000000" w:themeColor="text1"/>
        </w:rPr>
        <w:t>Contravenţii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sancţiuni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VIII);</w:t>
      </w:r>
    </w:p>
    <w:p w14:paraId="29165227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9.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451/2004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marca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temporală</w:t>
      </w:r>
      <w:proofErr w:type="spellEnd"/>
      <w:r w:rsidRPr="00AF7A1D">
        <w:rPr>
          <w:rFonts w:ascii="Trebuchet MS" w:hAnsi="Trebuchet MS"/>
        </w:rPr>
        <w:t>;</w:t>
      </w:r>
    </w:p>
    <w:p w14:paraId="585A63F4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1EB973EA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10.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589/2004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regimul</w:t>
      </w:r>
      <w:proofErr w:type="spellEnd"/>
      <w:r w:rsidRPr="00AF7A1D">
        <w:rPr>
          <w:rFonts w:ascii="Trebuchet MS" w:hAnsi="Trebuchet MS"/>
        </w:rPr>
        <w:t xml:space="preserve"> juridic al </w:t>
      </w:r>
      <w:proofErr w:type="spellStart"/>
      <w:r w:rsidRPr="00AF7A1D">
        <w:rPr>
          <w:rFonts w:ascii="Trebuchet MS" w:hAnsi="Trebuchet MS"/>
        </w:rPr>
        <w:t>activității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notariale</w:t>
      </w:r>
      <w:proofErr w:type="spellEnd"/>
      <w:r w:rsidRPr="00AF7A1D">
        <w:rPr>
          <w:rFonts w:ascii="Trebuchet MS" w:hAnsi="Trebuchet MS"/>
        </w:rPr>
        <w:t>;</w:t>
      </w:r>
    </w:p>
    <w:p w14:paraId="4BA09D8A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6BC8A68D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11.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135/2007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arhivarea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documentelor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în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formă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electronică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republicată</w:t>
      </w:r>
      <w:proofErr w:type="spellEnd"/>
      <w:r w:rsidRPr="00AF7A1D">
        <w:rPr>
          <w:rFonts w:ascii="Trebuchet MS" w:hAnsi="Trebuchet MS"/>
        </w:rPr>
        <w:t>;</w:t>
      </w:r>
    </w:p>
    <w:p w14:paraId="0BAA4CE3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1F54560A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12. </w:t>
      </w:r>
      <w:proofErr w:type="spellStart"/>
      <w:r w:rsidRPr="00AF7A1D">
        <w:rPr>
          <w:rFonts w:ascii="Trebuchet MS" w:hAnsi="Trebuchet MS"/>
        </w:rPr>
        <w:t>Ordonanţa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urgenţă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Guvernului</w:t>
      </w:r>
      <w:proofErr w:type="spellEnd"/>
      <w:r w:rsidRPr="00AF7A1D">
        <w:rPr>
          <w:rFonts w:ascii="Trebuchet MS" w:hAnsi="Trebuchet MS"/>
        </w:rPr>
        <w:t xml:space="preserve"> nr. 49/2019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activităţile</w:t>
      </w:r>
      <w:proofErr w:type="spellEnd"/>
      <w:r w:rsidRPr="00AF7A1D">
        <w:rPr>
          <w:rFonts w:ascii="Trebuchet MS" w:hAnsi="Trebuchet MS"/>
        </w:rPr>
        <w:t xml:space="preserve"> de transport </w:t>
      </w:r>
      <w:proofErr w:type="spellStart"/>
      <w:r w:rsidRPr="00AF7A1D">
        <w:rPr>
          <w:rFonts w:ascii="Trebuchet MS" w:hAnsi="Trebuchet MS"/>
        </w:rPr>
        <w:t>alternativ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autoturism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şi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conducător</w:t>
      </w:r>
      <w:proofErr w:type="spellEnd"/>
      <w:r w:rsidRPr="00AF7A1D">
        <w:rPr>
          <w:rFonts w:ascii="Trebuchet MS" w:hAnsi="Trebuchet MS"/>
        </w:rPr>
        <w:t xml:space="preserve"> auto, </w:t>
      </w:r>
      <w:proofErr w:type="spellStart"/>
      <w:r w:rsidRPr="00AF7A1D">
        <w:rPr>
          <w:rFonts w:ascii="Trebuchet MS" w:hAnsi="Trebuchet MS"/>
        </w:rPr>
        <w:t>aprobată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modificările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completările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prin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Legea</w:t>
      </w:r>
      <w:proofErr w:type="spellEnd"/>
      <w:r w:rsidRPr="00AF7A1D">
        <w:rPr>
          <w:rFonts w:ascii="Trebuchet MS" w:hAnsi="Trebuchet MS"/>
        </w:rPr>
        <w:t xml:space="preserve"> nr. 204/2019;</w:t>
      </w:r>
    </w:p>
    <w:p w14:paraId="0175929B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1685F70A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13. </w:t>
      </w:r>
      <w:proofErr w:type="spellStart"/>
      <w:r w:rsidRPr="00AF7A1D">
        <w:rPr>
          <w:rFonts w:ascii="Trebuchet MS" w:hAnsi="Trebuchet MS"/>
        </w:rPr>
        <w:t>Ordonanța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urgență</w:t>
      </w:r>
      <w:proofErr w:type="spellEnd"/>
      <w:r w:rsidRPr="00AF7A1D">
        <w:rPr>
          <w:rFonts w:ascii="Trebuchet MS" w:hAnsi="Trebuchet MS"/>
        </w:rPr>
        <w:t xml:space="preserve"> nr. 112/2018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accesibilitatea</w:t>
      </w:r>
      <w:proofErr w:type="spellEnd"/>
      <w:r w:rsidRPr="00AF7A1D">
        <w:rPr>
          <w:rFonts w:ascii="Trebuchet MS" w:hAnsi="Trebuchet MS"/>
        </w:rPr>
        <w:t xml:space="preserve"> site-</w:t>
      </w:r>
      <w:proofErr w:type="spellStart"/>
      <w:r w:rsidRPr="00AF7A1D">
        <w:rPr>
          <w:rFonts w:ascii="Trebuchet MS" w:hAnsi="Trebuchet MS"/>
        </w:rPr>
        <w:t>urilor</w:t>
      </w:r>
      <w:proofErr w:type="spellEnd"/>
      <w:r w:rsidRPr="00AF7A1D">
        <w:rPr>
          <w:rFonts w:ascii="Trebuchet MS" w:hAnsi="Trebuchet MS"/>
        </w:rPr>
        <w:t xml:space="preserve"> web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>a</w:t>
      </w:r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aplicațiilor</w:t>
      </w:r>
      <w:proofErr w:type="spellEnd"/>
      <w:r w:rsidRPr="00AF7A1D">
        <w:rPr>
          <w:rFonts w:ascii="Trebuchet MS" w:hAnsi="Trebuchet MS"/>
        </w:rPr>
        <w:t xml:space="preserve"> mobile ale </w:t>
      </w:r>
      <w:proofErr w:type="spellStart"/>
      <w:r w:rsidRPr="00AF7A1D">
        <w:rPr>
          <w:rFonts w:ascii="Trebuchet MS" w:hAnsi="Trebuchet MS"/>
        </w:rPr>
        <w:t>organismelor</w:t>
      </w:r>
      <w:proofErr w:type="spellEnd"/>
      <w:r w:rsidRPr="00AF7A1D">
        <w:rPr>
          <w:rFonts w:ascii="Trebuchet MS" w:hAnsi="Trebuchet MS"/>
        </w:rPr>
        <w:t xml:space="preserve"> din </w:t>
      </w:r>
      <w:proofErr w:type="spellStart"/>
      <w:r w:rsidRPr="00AF7A1D">
        <w:rPr>
          <w:rFonts w:ascii="Trebuchet MS" w:hAnsi="Trebuchet MS"/>
        </w:rPr>
        <w:t>sectorul</w:t>
      </w:r>
      <w:proofErr w:type="spellEnd"/>
      <w:r w:rsidRPr="00AF7A1D">
        <w:rPr>
          <w:rFonts w:ascii="Trebuchet MS" w:hAnsi="Trebuchet MS"/>
        </w:rPr>
        <w:t xml:space="preserve"> public</w:t>
      </w:r>
    </w:p>
    <w:p w14:paraId="2C62ECFD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Domeniul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aplicare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Roluri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responsabilităţi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III), Control, </w:t>
      </w:r>
      <w:proofErr w:type="spellStart"/>
      <w:r w:rsidRPr="00AF7A1D">
        <w:rPr>
          <w:rFonts w:ascii="Trebuchet MS" w:hAnsi="Trebuchet MS"/>
          <w:color w:val="000000" w:themeColor="text1"/>
        </w:rPr>
        <w:t>supraveghere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AF7A1D">
        <w:rPr>
          <w:rFonts w:ascii="Trebuchet MS" w:hAnsi="Trebuchet MS"/>
          <w:color w:val="000000" w:themeColor="text1"/>
        </w:rPr>
        <w:t>sancţionare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IV);</w:t>
      </w:r>
    </w:p>
    <w:p w14:paraId="6A2A6748" w14:textId="77777777" w:rsidR="0003121D" w:rsidRPr="00AF7A1D" w:rsidRDefault="0003121D" w:rsidP="0003121D">
      <w:pPr>
        <w:pStyle w:val="Default"/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14. Hotărârea de Guvern nr. 89/2020 privind organizarea și funcționarea Autorității pentru Digitalizarea României, cu modificările ulterioare; </w:t>
      </w:r>
    </w:p>
    <w:p w14:paraId="77C934A5" w14:textId="77777777" w:rsidR="0003121D" w:rsidRPr="00AF7A1D" w:rsidRDefault="0003121D" w:rsidP="0003121D">
      <w:pPr>
        <w:spacing w:line="240" w:lineRule="auto"/>
        <w:ind w:left="630" w:hanging="9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– </w:t>
      </w:r>
      <w:proofErr w:type="spellStart"/>
      <w:r w:rsidRPr="00AF7A1D">
        <w:rPr>
          <w:rFonts w:ascii="Trebuchet MS" w:hAnsi="Trebuchet MS"/>
          <w:color w:val="000000" w:themeColor="text1"/>
        </w:rPr>
        <w:t>Organizarea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funcționarea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Autorității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pentru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Digitalizarea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României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integral);</w:t>
      </w:r>
    </w:p>
    <w:p w14:paraId="7CF58D48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15. </w:t>
      </w:r>
      <w:hyperlink r:id="rId10" w:tgtFrame="_top" w:history="1">
        <w:r w:rsidRPr="00AF7A1D">
          <w:rPr>
            <w:rFonts w:ascii="Trebuchet MS" w:hAnsi="Trebuchet MS"/>
          </w:rPr>
          <w:t>H.G. nr. 1308/2002</w:t>
        </w:r>
      </w:hyperlink>
      <w:r w:rsidRPr="00AF7A1D">
        <w:rPr>
          <w:rFonts w:ascii="Trebuchet MS" w:hAnsi="Trebuchet MS"/>
        </w:rPr>
        <w:t> </w:t>
      </w:r>
      <w:proofErr w:type="spellStart"/>
      <w:proofErr w:type="gram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  </w:t>
      </w:r>
      <w:proofErr w:type="spellStart"/>
      <w:r w:rsidRPr="00AF7A1D">
        <w:rPr>
          <w:rFonts w:ascii="Trebuchet MS" w:hAnsi="Trebuchet MS"/>
        </w:rPr>
        <w:t>aprobarea</w:t>
      </w:r>
      <w:proofErr w:type="spellEnd"/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365/2002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comertul</w:t>
      </w:r>
      <w:proofErr w:type="spellEnd"/>
      <w:r w:rsidRPr="00AF7A1D">
        <w:rPr>
          <w:rFonts w:ascii="Trebuchet MS" w:hAnsi="Trebuchet MS"/>
        </w:rPr>
        <w:t xml:space="preserve"> electronic;</w:t>
      </w:r>
    </w:p>
    <w:p w14:paraId="733A005C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AF7A1D">
        <w:rPr>
          <w:rFonts w:ascii="Trebuchet MS" w:hAnsi="Trebuchet MS"/>
          <w:color w:val="000000" w:themeColor="text1"/>
        </w:rPr>
        <w:t>Comunicările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comerciale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Caracterul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informaţiilor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activităţilor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domeniul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serviciilor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societăţii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informaționale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III);</w:t>
      </w:r>
    </w:p>
    <w:p w14:paraId="132CB758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16. OMCSI nr. 449/2017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acordare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suspendare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retragere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statutului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prestator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servicii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încredere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calificat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în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conformitate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Regulamentul</w:t>
      </w:r>
      <w:proofErr w:type="spellEnd"/>
      <w:r w:rsidRPr="00AF7A1D">
        <w:rPr>
          <w:rFonts w:ascii="Trebuchet MS" w:hAnsi="Trebuchet MS"/>
        </w:rPr>
        <w:t xml:space="preserve"> (UE) nr. 910/2014 al </w:t>
      </w:r>
      <w:proofErr w:type="spellStart"/>
      <w:r w:rsidRPr="00AF7A1D">
        <w:rPr>
          <w:rFonts w:ascii="Trebuchet MS" w:hAnsi="Trebuchet MS"/>
        </w:rPr>
        <w:t>Parlamentului</w:t>
      </w:r>
      <w:proofErr w:type="spellEnd"/>
      <w:r w:rsidRPr="00AF7A1D">
        <w:rPr>
          <w:rFonts w:ascii="Trebuchet MS" w:hAnsi="Trebuchet MS"/>
        </w:rPr>
        <w:t xml:space="preserve"> European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al </w:t>
      </w:r>
      <w:proofErr w:type="spellStart"/>
      <w:r w:rsidRPr="00AF7A1D">
        <w:rPr>
          <w:rFonts w:ascii="Trebuchet MS" w:hAnsi="Trebuchet MS"/>
        </w:rPr>
        <w:t>Consiliului</w:t>
      </w:r>
      <w:proofErr w:type="spellEnd"/>
      <w:r w:rsidRPr="00AF7A1D">
        <w:rPr>
          <w:rFonts w:ascii="Trebuchet MS" w:hAnsi="Trebuchet MS"/>
        </w:rPr>
        <w:t xml:space="preserve"> din 23 </w:t>
      </w:r>
      <w:proofErr w:type="spellStart"/>
      <w:r w:rsidRPr="00AF7A1D">
        <w:rPr>
          <w:rFonts w:ascii="Trebuchet MS" w:hAnsi="Trebuchet MS"/>
        </w:rPr>
        <w:t>iulie</w:t>
      </w:r>
      <w:proofErr w:type="spellEnd"/>
      <w:r w:rsidRPr="00AF7A1D">
        <w:rPr>
          <w:rFonts w:ascii="Trebuchet MS" w:hAnsi="Trebuchet MS"/>
        </w:rPr>
        <w:t xml:space="preserve"> 2014;</w:t>
      </w:r>
    </w:p>
    <w:p w14:paraId="3582706E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681FEE0C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17. OMCSI nr. 553/2019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reglementarea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procedurii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avizare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>a</w:t>
      </w:r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instrumentelor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plată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electronică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acces</w:t>
      </w:r>
      <w:proofErr w:type="spellEnd"/>
      <w:r w:rsidRPr="00AF7A1D">
        <w:rPr>
          <w:rFonts w:ascii="Trebuchet MS" w:hAnsi="Trebuchet MS"/>
        </w:rPr>
        <w:t xml:space="preserve"> la </w:t>
      </w:r>
      <w:proofErr w:type="spellStart"/>
      <w:r w:rsidRPr="00AF7A1D">
        <w:rPr>
          <w:rFonts w:ascii="Trebuchet MS" w:hAnsi="Trebuchet MS"/>
        </w:rPr>
        <w:t>distanță</w:t>
      </w:r>
      <w:proofErr w:type="spellEnd"/>
      <w:r w:rsidRPr="00AF7A1D">
        <w:rPr>
          <w:rFonts w:ascii="Trebuchet MS" w:hAnsi="Trebuchet MS"/>
        </w:rPr>
        <w:t>;</w:t>
      </w:r>
    </w:p>
    <w:p w14:paraId="2BFC2424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I),</w:t>
      </w:r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Eliberarea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avizului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Înscrierea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în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Lista </w:t>
      </w:r>
      <w:proofErr w:type="spellStart"/>
      <w:r w:rsidRPr="00AF7A1D">
        <w:rPr>
          <w:rFonts w:ascii="Trebuchet MS" w:hAnsi="Trebuchet MS"/>
          <w:color w:val="000000" w:themeColor="text1"/>
        </w:rPr>
        <w:t>auditorilor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IT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AF7A1D">
        <w:rPr>
          <w:rFonts w:ascii="Trebuchet MS" w:hAnsi="Trebuchet MS"/>
          <w:color w:val="000000" w:themeColor="text1"/>
        </w:rPr>
        <w:t>Condiţii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privind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desfăşurarea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auditului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IT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IV), </w:t>
      </w:r>
      <w:proofErr w:type="spellStart"/>
      <w:r w:rsidRPr="00AF7A1D">
        <w:rPr>
          <w:rFonts w:ascii="Trebuchet MS" w:hAnsi="Trebuchet MS"/>
          <w:color w:val="000000" w:themeColor="text1"/>
        </w:rPr>
        <w:t>Cerinţe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aplicabile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furnizorilor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servicii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IT </w:t>
      </w:r>
      <w:proofErr w:type="spellStart"/>
      <w:r w:rsidRPr="00AF7A1D">
        <w:rPr>
          <w:rFonts w:ascii="Trebuchet MS" w:hAnsi="Trebuchet MS"/>
          <w:color w:val="000000" w:themeColor="text1"/>
        </w:rPr>
        <w:t>externalizate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pentru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sistemele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informatice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ale </w:t>
      </w:r>
      <w:proofErr w:type="spellStart"/>
      <w:r w:rsidRPr="00AF7A1D">
        <w:rPr>
          <w:rFonts w:ascii="Trebuchet MS" w:hAnsi="Trebuchet MS"/>
          <w:color w:val="000000" w:themeColor="text1"/>
        </w:rPr>
        <w:t>prestatorului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V);</w:t>
      </w:r>
    </w:p>
    <w:p w14:paraId="0303547F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18. OMCSI 500/2009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nr. 589/2004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regimul</w:t>
      </w:r>
      <w:proofErr w:type="spellEnd"/>
      <w:r w:rsidRPr="00AF7A1D">
        <w:rPr>
          <w:rFonts w:ascii="Trebuchet MS" w:hAnsi="Trebuchet MS"/>
        </w:rPr>
        <w:t xml:space="preserve"> juridic al </w:t>
      </w:r>
      <w:proofErr w:type="spellStart"/>
      <w:r w:rsidRPr="00AF7A1D">
        <w:rPr>
          <w:rFonts w:ascii="Trebuchet MS" w:hAnsi="Trebuchet MS"/>
        </w:rPr>
        <w:t>activității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electronice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notariale</w:t>
      </w:r>
      <w:proofErr w:type="spellEnd"/>
      <w:r w:rsidRPr="00AF7A1D">
        <w:rPr>
          <w:rFonts w:ascii="Trebuchet MS" w:hAnsi="Trebuchet MS"/>
        </w:rPr>
        <w:t>;</w:t>
      </w:r>
    </w:p>
    <w:p w14:paraId="31CD3054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(art.1 – 17 din </w:t>
      </w:r>
      <w:proofErr w:type="spellStart"/>
      <w:r w:rsidRPr="00AF7A1D">
        <w:rPr>
          <w:rFonts w:ascii="Trebuchet MS" w:hAnsi="Trebuchet MS"/>
          <w:color w:val="000000" w:themeColor="text1"/>
        </w:rPr>
        <w:t>Anexa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la </w:t>
      </w:r>
      <w:proofErr w:type="spellStart"/>
      <w:r w:rsidRPr="00AF7A1D">
        <w:rPr>
          <w:rFonts w:ascii="Trebuchet MS" w:hAnsi="Trebuchet MS"/>
          <w:color w:val="000000" w:themeColor="text1"/>
        </w:rPr>
        <w:t>Normele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tehnice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metodologice</w:t>
      </w:r>
      <w:proofErr w:type="spellEnd"/>
      <w:r w:rsidRPr="00AF7A1D">
        <w:rPr>
          <w:rFonts w:ascii="Trebuchet MS" w:hAnsi="Trebuchet MS"/>
          <w:color w:val="000000" w:themeColor="text1"/>
        </w:rPr>
        <w:t>);</w:t>
      </w:r>
    </w:p>
    <w:p w14:paraId="27C3D618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19. </w:t>
      </w:r>
      <w:hyperlink r:id="rId11" w:tgtFrame="_top" w:history="1">
        <w:r w:rsidRPr="00AF7A1D">
          <w:rPr>
            <w:rFonts w:ascii="Trebuchet MS" w:hAnsi="Trebuchet MS"/>
          </w:rPr>
          <w:t>OMCSI nr. 493/2009 </w:t>
        </w:r>
        <w:proofErr w:type="spellStart"/>
      </w:hyperlink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aplicarea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nr. 135/2007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arhivarea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documentelor</w:t>
      </w:r>
      <w:proofErr w:type="spellEnd"/>
      <w:r w:rsidRPr="00AF7A1D">
        <w:rPr>
          <w:rFonts w:ascii="Trebuchet MS" w:hAnsi="Trebuchet MS"/>
        </w:rPr>
        <w:t xml:space="preserve"> in forma electronica;</w:t>
      </w:r>
    </w:p>
    <w:p w14:paraId="1EF91D74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Dispoziţii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AF7A1D">
        <w:rPr>
          <w:rFonts w:ascii="Trebuchet MS" w:hAnsi="Trebuchet MS"/>
          <w:color w:val="000000" w:themeColor="text1"/>
        </w:rPr>
        <w:t>Autoritatea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reglementare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supraveghere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Acreditarea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administratorului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AF7A1D">
        <w:rPr>
          <w:rFonts w:ascii="Trebuchet MS" w:hAnsi="Trebuchet MS"/>
          <w:color w:val="000000" w:themeColor="text1"/>
        </w:rPr>
        <w:t>Administrarea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arhivei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IV), </w:t>
      </w:r>
      <w:proofErr w:type="spellStart"/>
      <w:r w:rsidRPr="00AF7A1D">
        <w:rPr>
          <w:rFonts w:ascii="Trebuchet MS" w:hAnsi="Trebuchet MS"/>
          <w:color w:val="000000" w:themeColor="text1"/>
        </w:rPr>
        <w:t>Drepturile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şi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obligaţiile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beneficiarilor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V);</w:t>
      </w:r>
    </w:p>
    <w:p w14:paraId="55EBB099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20. OMCSI nr. 489 din 15 </w:t>
      </w:r>
      <w:proofErr w:type="spellStart"/>
      <w:r w:rsidRPr="00AF7A1D">
        <w:rPr>
          <w:rFonts w:ascii="Trebuchet MS" w:hAnsi="Trebuchet MS"/>
        </w:rPr>
        <w:t>iunie</w:t>
      </w:r>
      <w:proofErr w:type="spellEnd"/>
      <w:r w:rsidRPr="00AF7A1D">
        <w:rPr>
          <w:rFonts w:ascii="Trebuchet MS" w:hAnsi="Trebuchet MS"/>
        </w:rPr>
        <w:t xml:space="preserve"> 2009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normele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metodologice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autorizare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centrelor</w:t>
      </w:r>
      <w:proofErr w:type="spellEnd"/>
      <w:r w:rsidRPr="00AF7A1D">
        <w:rPr>
          <w:rFonts w:ascii="Trebuchet MS" w:hAnsi="Trebuchet MS"/>
        </w:rPr>
        <w:t xml:space="preserve"> de date, cu </w:t>
      </w:r>
      <w:proofErr w:type="spellStart"/>
      <w:r w:rsidRPr="00AF7A1D">
        <w:rPr>
          <w:rFonts w:ascii="Trebuchet MS" w:hAnsi="Trebuchet MS"/>
        </w:rPr>
        <w:t>modificările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și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completarile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ulterioare</w:t>
      </w:r>
      <w:proofErr w:type="spellEnd"/>
      <w:r w:rsidRPr="00AF7A1D">
        <w:rPr>
          <w:rFonts w:ascii="Trebuchet MS" w:hAnsi="Trebuchet MS"/>
        </w:rPr>
        <w:t>;</w:t>
      </w:r>
    </w:p>
    <w:p w14:paraId="4DE2C608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0FD402B1" w14:textId="77777777" w:rsidR="0003121D" w:rsidRPr="00AF7A1D" w:rsidRDefault="0003121D" w:rsidP="0003121D">
      <w:pPr>
        <w:spacing w:after="0" w:line="240" w:lineRule="auto"/>
        <w:jc w:val="both"/>
        <w:rPr>
          <w:rStyle w:val="tpa1"/>
          <w:rFonts w:ascii="Trebuchet MS" w:hAnsi="Trebuchet MS"/>
          <w:lang w:val="it-IT"/>
        </w:rPr>
      </w:pPr>
      <w:r w:rsidRPr="00AF7A1D">
        <w:rPr>
          <w:rStyle w:val="tpa1"/>
          <w:rFonts w:ascii="Trebuchet MS" w:hAnsi="Trebuchet MS"/>
          <w:lang w:val="it-IT"/>
        </w:rPr>
        <w:lastRenderedPageBreak/>
        <w:t>21. OMCSI nr. 473/2009 privind procedura de acordare, suspendare şi retragere a deciziei de acreditare a furnizorilor de servicii de certificare, cu completările şi modificările ulterioare;</w:t>
      </w:r>
    </w:p>
    <w:p w14:paraId="5377F559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3C0C4840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22. </w:t>
      </w:r>
      <w:proofErr w:type="spellStart"/>
      <w:r w:rsidRPr="00AF7A1D">
        <w:rPr>
          <w:rFonts w:ascii="Trebuchet MS" w:hAnsi="Trebuchet MS"/>
        </w:rPr>
        <w:t>Decizia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Presedintelui</w:t>
      </w:r>
      <w:proofErr w:type="spellEnd"/>
      <w:r w:rsidRPr="00AF7A1D">
        <w:rPr>
          <w:rFonts w:ascii="Trebuchet MS" w:hAnsi="Trebuchet MS"/>
        </w:rPr>
        <w:t xml:space="preserve"> ADR nr. 549/2020 de </w:t>
      </w:r>
      <w:proofErr w:type="spellStart"/>
      <w:r w:rsidRPr="00AF7A1D">
        <w:rPr>
          <w:rFonts w:ascii="Trebuchet MS" w:hAnsi="Trebuchet MS"/>
        </w:rPr>
        <w:t>aprobare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aplicare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Legii</w:t>
      </w:r>
      <w:proofErr w:type="spellEnd"/>
      <w:r w:rsidRPr="00AF7A1D">
        <w:rPr>
          <w:rFonts w:ascii="Trebuchet MS" w:hAnsi="Trebuchet MS"/>
        </w:rPr>
        <w:t xml:space="preserve"> nr. 451/2004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marca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temporala</w:t>
      </w:r>
      <w:proofErr w:type="spellEnd"/>
      <w:r w:rsidRPr="00AF7A1D">
        <w:rPr>
          <w:rFonts w:ascii="Trebuchet MS" w:hAnsi="Trebuchet MS"/>
        </w:rPr>
        <w:t>;</w:t>
      </w:r>
    </w:p>
    <w:p w14:paraId="3E3C8ED3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34400ABF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23. </w:t>
      </w:r>
      <w:proofErr w:type="spellStart"/>
      <w:r w:rsidRPr="00AF7A1D">
        <w:rPr>
          <w:rFonts w:ascii="Trebuchet MS" w:hAnsi="Trebuchet MS"/>
        </w:rPr>
        <w:t>Decizia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Presedintelui</w:t>
      </w:r>
      <w:proofErr w:type="spellEnd"/>
      <w:r w:rsidRPr="00AF7A1D">
        <w:rPr>
          <w:rFonts w:ascii="Trebuchet MS" w:hAnsi="Trebuchet MS"/>
        </w:rPr>
        <w:t xml:space="preserve"> ADR nr. 572/2020 de </w:t>
      </w:r>
      <w:proofErr w:type="spellStart"/>
      <w:r w:rsidRPr="00AF7A1D">
        <w:rPr>
          <w:rFonts w:ascii="Trebuchet MS" w:hAnsi="Trebuchet MS"/>
        </w:rPr>
        <w:t>aprobare</w:t>
      </w:r>
      <w:proofErr w:type="spellEnd"/>
      <w:r w:rsidRPr="00AF7A1D">
        <w:rPr>
          <w:rFonts w:ascii="Trebuchet MS" w:hAnsi="Trebuchet MS"/>
        </w:rPr>
        <w:t xml:space="preserve"> a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procedura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acordare</w:t>
      </w:r>
      <w:proofErr w:type="spellEnd"/>
      <w:r w:rsidRPr="00AF7A1D">
        <w:rPr>
          <w:rFonts w:ascii="Trebuchet MS" w:hAnsi="Trebuchet MS"/>
        </w:rPr>
        <w:t>/</w:t>
      </w:r>
      <w:proofErr w:type="spellStart"/>
      <w:r w:rsidRPr="00AF7A1D">
        <w:rPr>
          <w:rFonts w:ascii="Trebuchet MS" w:hAnsi="Trebuchet MS"/>
        </w:rPr>
        <w:t>retragere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>a</w:t>
      </w:r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avizului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tehnic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pentru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platformele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digitale</w:t>
      </w:r>
      <w:proofErr w:type="spellEnd"/>
      <w:r w:rsidRPr="00AF7A1D">
        <w:rPr>
          <w:rFonts w:ascii="Trebuchet MS" w:hAnsi="Trebuchet MS"/>
        </w:rPr>
        <w:t xml:space="preserve"> de transport </w:t>
      </w:r>
      <w:proofErr w:type="spellStart"/>
      <w:r w:rsidRPr="00AF7A1D">
        <w:rPr>
          <w:rFonts w:ascii="Trebuchet MS" w:hAnsi="Trebuchet MS"/>
        </w:rPr>
        <w:t>alternativ</w:t>
      </w:r>
      <w:proofErr w:type="spellEnd"/>
      <w:r w:rsidRPr="00AF7A1D">
        <w:rPr>
          <w:rFonts w:ascii="Trebuchet MS" w:hAnsi="Trebuchet MS"/>
        </w:rPr>
        <w:t xml:space="preserve"> cu </w:t>
      </w:r>
      <w:proofErr w:type="spellStart"/>
      <w:r w:rsidRPr="00AF7A1D">
        <w:rPr>
          <w:rFonts w:ascii="Trebuchet MS" w:hAnsi="Trebuchet MS"/>
        </w:rPr>
        <w:t>autoturism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şi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conducător</w:t>
      </w:r>
      <w:proofErr w:type="spellEnd"/>
      <w:r w:rsidRPr="00AF7A1D">
        <w:rPr>
          <w:rFonts w:ascii="Trebuchet MS" w:hAnsi="Trebuchet MS"/>
        </w:rPr>
        <w:t>;</w:t>
      </w:r>
    </w:p>
    <w:p w14:paraId="17E90FEA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63144545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</w:rPr>
      </w:pPr>
      <w:r w:rsidRPr="00AF7A1D">
        <w:rPr>
          <w:rFonts w:ascii="Trebuchet MS" w:hAnsi="Trebuchet MS"/>
        </w:rPr>
        <w:t xml:space="preserve">24. </w:t>
      </w:r>
      <w:proofErr w:type="spellStart"/>
      <w:r w:rsidRPr="00AF7A1D">
        <w:rPr>
          <w:rFonts w:ascii="Trebuchet MS" w:hAnsi="Trebuchet MS"/>
        </w:rPr>
        <w:t>Decizia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Președintelui</w:t>
      </w:r>
      <w:proofErr w:type="spellEnd"/>
      <w:r w:rsidRPr="00AF7A1D">
        <w:rPr>
          <w:rFonts w:ascii="Trebuchet MS" w:hAnsi="Trebuchet MS"/>
        </w:rPr>
        <w:t xml:space="preserve"> ADR nr. 564/2021 de </w:t>
      </w:r>
      <w:proofErr w:type="spellStart"/>
      <w:r w:rsidRPr="00AF7A1D">
        <w:rPr>
          <w:rFonts w:ascii="Trebuchet MS" w:hAnsi="Trebuchet MS"/>
        </w:rPr>
        <w:t>aprobare</w:t>
      </w:r>
      <w:proofErr w:type="spellEnd"/>
      <w:r w:rsidRPr="00AF7A1D">
        <w:rPr>
          <w:rFonts w:ascii="Trebuchet MS" w:hAnsi="Trebuchet MS"/>
        </w:rPr>
        <w:t xml:space="preserve"> </w:t>
      </w:r>
      <w:proofErr w:type="gramStart"/>
      <w:r w:rsidRPr="00AF7A1D">
        <w:rPr>
          <w:rFonts w:ascii="Trebuchet MS" w:hAnsi="Trebuchet MS"/>
        </w:rPr>
        <w:t xml:space="preserve">a  </w:t>
      </w:r>
      <w:proofErr w:type="spellStart"/>
      <w:r w:rsidRPr="00AF7A1D">
        <w:rPr>
          <w:rFonts w:ascii="Trebuchet MS" w:hAnsi="Trebuchet MS"/>
        </w:rPr>
        <w:t>Normelor</w:t>
      </w:r>
      <w:proofErr w:type="spellEnd"/>
      <w:proofErr w:type="gram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privind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reglementarea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recunoastere</w:t>
      </w:r>
      <w:proofErr w:type="spellEnd"/>
      <w:r w:rsidRPr="00AF7A1D">
        <w:rPr>
          <w:rFonts w:ascii="Trebuchet MS" w:hAnsi="Trebuchet MS"/>
        </w:rPr>
        <w:t xml:space="preserve">, </w:t>
      </w:r>
      <w:proofErr w:type="spellStart"/>
      <w:r w:rsidRPr="00AF7A1D">
        <w:rPr>
          <w:rFonts w:ascii="Trebuchet MS" w:hAnsi="Trebuchet MS"/>
        </w:rPr>
        <w:t>aprobarea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sau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acceptare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procedurii</w:t>
      </w:r>
      <w:proofErr w:type="spellEnd"/>
      <w:r w:rsidRPr="00AF7A1D">
        <w:rPr>
          <w:rFonts w:ascii="Trebuchet MS" w:hAnsi="Trebuchet MS"/>
        </w:rPr>
        <w:t xml:space="preserve"> de </w:t>
      </w:r>
      <w:proofErr w:type="spellStart"/>
      <w:r w:rsidRPr="00AF7A1D">
        <w:rPr>
          <w:rFonts w:ascii="Trebuchet MS" w:hAnsi="Trebuchet MS"/>
        </w:rPr>
        <w:t>identificare</w:t>
      </w:r>
      <w:proofErr w:type="spellEnd"/>
      <w:r w:rsidRPr="00AF7A1D">
        <w:rPr>
          <w:rFonts w:ascii="Trebuchet MS" w:hAnsi="Trebuchet MS"/>
        </w:rPr>
        <w:t xml:space="preserve"> a  </w:t>
      </w:r>
      <w:proofErr w:type="spellStart"/>
      <w:r w:rsidRPr="00AF7A1D">
        <w:rPr>
          <w:rFonts w:ascii="Trebuchet MS" w:hAnsi="Trebuchet MS"/>
        </w:rPr>
        <w:t>persoanei</w:t>
      </w:r>
      <w:proofErr w:type="spellEnd"/>
      <w:r w:rsidRPr="00AF7A1D">
        <w:rPr>
          <w:rFonts w:ascii="Trebuchet MS" w:hAnsi="Trebuchet MS"/>
        </w:rPr>
        <w:t xml:space="preserve"> la </w:t>
      </w:r>
      <w:proofErr w:type="spellStart"/>
      <w:r w:rsidRPr="00AF7A1D">
        <w:rPr>
          <w:rFonts w:ascii="Trebuchet MS" w:hAnsi="Trebuchet MS"/>
        </w:rPr>
        <w:t>distanta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utilizând</w:t>
      </w:r>
      <w:proofErr w:type="spellEnd"/>
      <w:r w:rsidRPr="00AF7A1D">
        <w:rPr>
          <w:rFonts w:ascii="Trebuchet MS" w:hAnsi="Trebuchet MS"/>
        </w:rPr>
        <w:t xml:space="preserve"> </w:t>
      </w:r>
      <w:proofErr w:type="spellStart"/>
      <w:r w:rsidRPr="00AF7A1D">
        <w:rPr>
          <w:rFonts w:ascii="Trebuchet MS" w:hAnsi="Trebuchet MS"/>
        </w:rPr>
        <w:t>mijloace</w:t>
      </w:r>
      <w:proofErr w:type="spellEnd"/>
      <w:r w:rsidRPr="00AF7A1D">
        <w:rPr>
          <w:rFonts w:ascii="Trebuchet MS" w:hAnsi="Trebuchet MS"/>
        </w:rPr>
        <w:t xml:space="preserve"> video;</w:t>
      </w:r>
    </w:p>
    <w:p w14:paraId="1BB249ED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integral;</w:t>
      </w:r>
    </w:p>
    <w:p w14:paraId="21CAC51E" w14:textId="77777777" w:rsidR="0003121D" w:rsidRPr="00AF7A1D" w:rsidRDefault="0003121D" w:rsidP="0003121D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bCs/>
          <w:color w:val="000000" w:themeColor="text1"/>
        </w:rPr>
        <w:t>25. REGULAMENTUL (UE) NR. 910/2014</w:t>
      </w:r>
      <w:r w:rsidRPr="00AF7A1D">
        <w:rPr>
          <w:rFonts w:ascii="Trebuchet MS" w:hAnsi="Trebuchet MS"/>
          <w:color w:val="000000" w:themeColor="text1"/>
        </w:rPr>
        <w:t xml:space="preserve"> AL PARLAMENTULUI EUROPEAN ȘI AL CONSILIULUI din 23 </w:t>
      </w:r>
      <w:proofErr w:type="spellStart"/>
      <w:r w:rsidRPr="00AF7A1D">
        <w:rPr>
          <w:rFonts w:ascii="Trebuchet MS" w:hAnsi="Trebuchet MS"/>
          <w:color w:val="000000" w:themeColor="text1"/>
        </w:rPr>
        <w:t>iulie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2014 </w:t>
      </w:r>
      <w:proofErr w:type="spellStart"/>
      <w:r w:rsidRPr="00AF7A1D">
        <w:rPr>
          <w:rFonts w:ascii="Trebuchet MS" w:hAnsi="Trebuchet MS"/>
          <w:color w:val="000000" w:themeColor="text1"/>
        </w:rPr>
        <w:t>privind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identificarea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serviciile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încredere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pentru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tranzacțiile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pe </w:t>
      </w:r>
      <w:proofErr w:type="spellStart"/>
      <w:r w:rsidRPr="00AF7A1D">
        <w:rPr>
          <w:rFonts w:ascii="Trebuchet MS" w:hAnsi="Trebuchet MS"/>
          <w:color w:val="000000" w:themeColor="text1"/>
        </w:rPr>
        <w:t>piața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internă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abrogare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AF7A1D">
        <w:rPr>
          <w:rFonts w:ascii="Trebuchet MS" w:hAnsi="Trebuchet MS"/>
          <w:color w:val="000000" w:themeColor="text1"/>
        </w:rPr>
        <w:t>Directivei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1999/93/CE, cu </w:t>
      </w:r>
      <w:proofErr w:type="spellStart"/>
      <w:r w:rsidRPr="00AF7A1D">
        <w:rPr>
          <w:rFonts w:ascii="Trebuchet MS" w:hAnsi="Trebuchet MS"/>
          <w:color w:val="000000" w:themeColor="text1"/>
        </w:rPr>
        <w:t>rectificările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și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modificările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ulterioare</w:t>
      </w:r>
      <w:proofErr w:type="spellEnd"/>
      <w:r w:rsidRPr="00AF7A1D">
        <w:rPr>
          <w:rFonts w:ascii="Trebuchet MS" w:hAnsi="Trebuchet MS"/>
          <w:color w:val="000000" w:themeColor="text1"/>
        </w:rPr>
        <w:t>;</w:t>
      </w:r>
    </w:p>
    <w:p w14:paraId="7AF8D654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</w:t>
      </w:r>
      <w:proofErr w:type="spellStart"/>
      <w:r w:rsidRPr="00AF7A1D">
        <w:rPr>
          <w:rFonts w:ascii="Trebuchet MS" w:hAnsi="Trebuchet MS"/>
          <w:color w:val="000000" w:themeColor="text1"/>
        </w:rPr>
        <w:t>Dispoziții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generale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AF7A1D">
        <w:rPr>
          <w:rFonts w:ascii="Trebuchet MS" w:hAnsi="Trebuchet MS"/>
          <w:color w:val="000000" w:themeColor="text1"/>
        </w:rPr>
        <w:t>Identificare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Electronică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AF7A1D">
        <w:rPr>
          <w:rFonts w:ascii="Trebuchet MS" w:hAnsi="Trebuchet MS"/>
          <w:color w:val="000000" w:themeColor="text1"/>
        </w:rPr>
        <w:t>Servicii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AF7A1D">
        <w:rPr>
          <w:rFonts w:ascii="Trebuchet MS" w:hAnsi="Trebuchet MS"/>
          <w:color w:val="000000" w:themeColor="text1"/>
        </w:rPr>
        <w:t>încredere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AF7A1D">
        <w:rPr>
          <w:rFonts w:ascii="Trebuchet MS" w:hAnsi="Trebuchet MS"/>
          <w:color w:val="000000" w:themeColor="text1"/>
        </w:rPr>
        <w:t>Documente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AF7A1D">
        <w:rPr>
          <w:rFonts w:ascii="Trebuchet MS" w:hAnsi="Trebuchet MS"/>
          <w:color w:val="000000" w:themeColor="text1"/>
        </w:rPr>
        <w:t>eletronice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AF7A1D">
        <w:rPr>
          <w:rFonts w:ascii="Trebuchet MS" w:hAnsi="Trebuchet MS"/>
          <w:color w:val="000000" w:themeColor="text1"/>
        </w:rPr>
        <w:t>Capitolul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IV);</w:t>
      </w:r>
    </w:p>
    <w:p w14:paraId="37434AD4" w14:textId="77777777" w:rsidR="0003121D" w:rsidRPr="00AF7A1D" w:rsidRDefault="0003121D" w:rsidP="0003121D">
      <w:pPr>
        <w:spacing w:after="0" w:line="240" w:lineRule="auto"/>
        <w:jc w:val="both"/>
        <w:rPr>
          <w:rStyle w:val="Hyperlink"/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26. </w:t>
      </w:r>
      <w:hyperlink r:id="rId12" w:history="1"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DIRECTIVA (UE) 2016/2102 A PARLAMENTULUI EUROPEAN ȘI A CONSILIULUI din 26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octombrie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2016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privind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accesibilitatea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site-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urilor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web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și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</w:t>
        </w:r>
        <w:proofErr w:type="gramStart"/>
        <w:r w:rsidRPr="00AF7A1D">
          <w:rPr>
            <w:rStyle w:val="Hyperlink"/>
            <w:rFonts w:ascii="Trebuchet MS" w:hAnsi="Trebuchet MS"/>
            <w:color w:val="000000" w:themeColor="text1"/>
          </w:rPr>
          <w:t>a</w:t>
        </w:r>
        <w:proofErr w:type="gram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aplicațiilor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mobile ale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organismelor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din </w:t>
        </w:r>
        <w:proofErr w:type="spellStart"/>
        <w:r w:rsidRPr="00AF7A1D">
          <w:rPr>
            <w:rStyle w:val="Hyperlink"/>
            <w:rFonts w:ascii="Trebuchet MS" w:hAnsi="Trebuchet MS"/>
            <w:color w:val="000000" w:themeColor="text1"/>
          </w:rPr>
          <w:t>sectorul</w:t>
        </w:r>
        <w:proofErr w:type="spellEnd"/>
        <w:r w:rsidRPr="00AF7A1D">
          <w:rPr>
            <w:rStyle w:val="Hyperlink"/>
            <w:rFonts w:ascii="Trebuchet MS" w:hAnsi="Trebuchet MS"/>
            <w:color w:val="000000" w:themeColor="text1"/>
          </w:rPr>
          <w:t xml:space="preserve"> public</w:t>
        </w:r>
      </w:hyperlink>
      <w:r w:rsidRPr="00AF7A1D">
        <w:rPr>
          <w:rStyle w:val="Hyperlink"/>
          <w:rFonts w:ascii="Trebuchet MS" w:hAnsi="Trebuchet MS"/>
          <w:color w:val="000000" w:themeColor="text1"/>
        </w:rPr>
        <w:t>;</w:t>
      </w:r>
    </w:p>
    <w:p w14:paraId="2B9A79AA" w14:textId="77777777" w:rsidR="0003121D" w:rsidRPr="00AF7A1D" w:rsidRDefault="0003121D" w:rsidP="0003121D">
      <w:pPr>
        <w:spacing w:line="240" w:lineRule="auto"/>
        <w:ind w:left="630"/>
        <w:jc w:val="both"/>
        <w:rPr>
          <w:rFonts w:ascii="Trebuchet MS" w:hAnsi="Trebuchet MS"/>
          <w:color w:val="000000" w:themeColor="text1"/>
        </w:rPr>
      </w:pPr>
      <w:r w:rsidRPr="00AF7A1D">
        <w:rPr>
          <w:rFonts w:ascii="Trebuchet MS" w:hAnsi="Trebuchet MS"/>
          <w:color w:val="000000" w:themeColor="text1"/>
        </w:rPr>
        <w:t xml:space="preserve">- act </w:t>
      </w:r>
      <w:proofErr w:type="spellStart"/>
      <w:r w:rsidRPr="00AF7A1D">
        <w:rPr>
          <w:rFonts w:ascii="Trebuchet MS" w:hAnsi="Trebuchet MS"/>
          <w:color w:val="000000" w:themeColor="text1"/>
        </w:rPr>
        <w:t>normativ</w:t>
      </w:r>
      <w:proofErr w:type="spellEnd"/>
      <w:r w:rsidRPr="00AF7A1D">
        <w:rPr>
          <w:rFonts w:ascii="Trebuchet MS" w:hAnsi="Trebuchet MS"/>
          <w:color w:val="000000" w:themeColor="text1"/>
        </w:rPr>
        <w:t xml:space="preserve"> integral.</w:t>
      </w:r>
    </w:p>
    <w:p w14:paraId="603A2FA5" w14:textId="77777777" w:rsidR="0003121D" w:rsidRPr="00C61D8D" w:rsidRDefault="0003121D" w:rsidP="0003121D">
      <w:pPr>
        <w:spacing w:after="0"/>
        <w:jc w:val="both"/>
        <w:textAlignment w:val="baseline"/>
        <w:rPr>
          <w:rFonts w:ascii="Trebuchet MS" w:hAnsi="Trebuchet MS"/>
          <w:color w:val="000000" w:themeColor="text1"/>
        </w:rPr>
      </w:pPr>
    </w:p>
    <w:p w14:paraId="12ED2BB0" w14:textId="77777777" w:rsidR="0003121D" w:rsidRPr="00675113" w:rsidRDefault="0003121D" w:rsidP="000312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b/>
          <w:bCs/>
          <w:i/>
        </w:rPr>
      </w:pPr>
      <w:proofErr w:type="spellStart"/>
      <w:r w:rsidRPr="00675113">
        <w:rPr>
          <w:rFonts w:ascii="Trebuchet MS" w:hAnsi="Trebuchet MS" w:cstheme="minorHAnsi"/>
          <w:b/>
          <w:bCs/>
        </w:rPr>
        <w:t>N</w:t>
      </w:r>
      <w:r w:rsidRPr="00675113">
        <w:rPr>
          <w:rFonts w:ascii="Trebuchet MS" w:hAnsi="Trebuchet MS" w:cstheme="minorHAnsi"/>
          <w:b/>
          <w:bCs/>
          <w:i/>
        </w:rPr>
        <w:t>otă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: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candidații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vor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avea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în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vedere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forma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în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vigoare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gramStart"/>
      <w:r w:rsidRPr="00675113">
        <w:rPr>
          <w:rFonts w:ascii="Trebuchet MS" w:hAnsi="Trebuchet MS" w:cstheme="minorHAnsi"/>
          <w:b/>
          <w:bCs/>
          <w:i/>
        </w:rPr>
        <w:t>a</w:t>
      </w:r>
      <w:proofErr w:type="gram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actelor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normative la data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publicării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</w:t>
      </w:r>
      <w:proofErr w:type="spellStart"/>
      <w:r w:rsidRPr="00675113">
        <w:rPr>
          <w:rFonts w:ascii="Trebuchet MS" w:hAnsi="Trebuchet MS" w:cstheme="minorHAnsi"/>
          <w:b/>
          <w:bCs/>
          <w:i/>
        </w:rPr>
        <w:t>anunțului</w:t>
      </w:r>
      <w:proofErr w:type="spellEnd"/>
      <w:r w:rsidRPr="00675113">
        <w:rPr>
          <w:rFonts w:ascii="Trebuchet MS" w:hAnsi="Trebuchet MS" w:cstheme="minorHAnsi"/>
          <w:b/>
          <w:bCs/>
          <w:i/>
        </w:rPr>
        <w:t xml:space="preserve"> de concurs.</w:t>
      </w:r>
    </w:p>
    <w:p w14:paraId="3342B252" w14:textId="2FB1CBBE" w:rsidR="0003121D" w:rsidRPr="00C218A9" w:rsidRDefault="0003121D" w:rsidP="0003121D">
      <w:pPr>
        <w:pStyle w:val="ListParagraph"/>
        <w:ind w:left="810"/>
        <w:jc w:val="both"/>
        <w:rPr>
          <w:rFonts w:ascii="Trebuchet MS" w:hAnsi="Trebuchet MS" w:cstheme="minorHAnsi"/>
          <w:i/>
        </w:rPr>
      </w:pPr>
    </w:p>
    <w:p w14:paraId="6FDCAE1D" w14:textId="77777777" w:rsidR="0003121D" w:rsidRDefault="0003121D" w:rsidP="00D554C9">
      <w:pPr>
        <w:spacing w:after="0"/>
        <w:ind w:left="720"/>
        <w:jc w:val="both"/>
        <w:rPr>
          <w:rFonts w:ascii="Trebuchet MS" w:hAnsi="Trebuchet MS" w:cstheme="minorHAnsi"/>
          <w:b/>
          <w:i/>
          <w:iCs/>
          <w:u w:val="single"/>
        </w:rPr>
      </w:pPr>
    </w:p>
    <w:sectPr w:rsidR="0003121D" w:rsidSect="0033411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2A3"/>
    <w:multiLevelType w:val="hybridMultilevel"/>
    <w:tmpl w:val="AEDEEF6C"/>
    <w:lvl w:ilvl="0" w:tplc="A15A8192">
      <w:start w:val="1"/>
      <w:numFmt w:val="decimal"/>
      <w:lvlText w:val="%1."/>
      <w:lvlJc w:val="left"/>
      <w:pPr>
        <w:ind w:left="1080" w:hanging="360"/>
      </w:pPr>
      <w:rPr>
        <w:rFonts w:ascii="Trebuchet MS" w:eastAsia="Calibri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D7204"/>
    <w:multiLevelType w:val="hybridMultilevel"/>
    <w:tmpl w:val="9BAC9E7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B1745F0"/>
    <w:multiLevelType w:val="hybridMultilevel"/>
    <w:tmpl w:val="F23ED1F4"/>
    <w:lvl w:ilvl="0" w:tplc="07A6C4D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292A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4122"/>
    <w:multiLevelType w:val="hybridMultilevel"/>
    <w:tmpl w:val="F8B83EB8"/>
    <w:lvl w:ilvl="0" w:tplc="219A6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166D"/>
    <w:multiLevelType w:val="hybridMultilevel"/>
    <w:tmpl w:val="2290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36586">
    <w:abstractNumId w:val="0"/>
  </w:num>
  <w:num w:numId="2" w16cid:durableId="668171940">
    <w:abstractNumId w:val="2"/>
  </w:num>
  <w:num w:numId="3" w16cid:durableId="1075400256">
    <w:abstractNumId w:val="4"/>
  </w:num>
  <w:num w:numId="4" w16cid:durableId="1307852387">
    <w:abstractNumId w:val="1"/>
  </w:num>
  <w:num w:numId="5" w16cid:durableId="238175780">
    <w:abstractNumId w:val="5"/>
  </w:num>
  <w:num w:numId="6" w16cid:durableId="2122920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699042">
    <w:abstractNumId w:val="6"/>
  </w:num>
  <w:num w:numId="8" w16cid:durableId="578059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EF"/>
    <w:rsid w:val="0003121D"/>
    <w:rsid w:val="001527EF"/>
    <w:rsid w:val="00334119"/>
    <w:rsid w:val="006574D2"/>
    <w:rsid w:val="00675113"/>
    <w:rsid w:val="00862EE2"/>
    <w:rsid w:val="00A601BD"/>
    <w:rsid w:val="00A8013E"/>
    <w:rsid w:val="00C17192"/>
    <w:rsid w:val="00CE6293"/>
    <w:rsid w:val="00D554C9"/>
    <w:rsid w:val="00E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CE89"/>
  <w15:chartTrackingRefBased/>
  <w15:docId w15:val="{C1ECE749-5714-4843-9F35-8644B20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1B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1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01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60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341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4119"/>
    <w:rPr>
      <w:b/>
      <w:bCs/>
    </w:rPr>
  </w:style>
  <w:style w:type="paragraph" w:styleId="NoSpacing">
    <w:name w:val="No Spacing"/>
    <w:uiPriority w:val="1"/>
    <w:qFormat/>
    <w:rsid w:val="00334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03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gov.ro/wp-content/uploads/2021/12/CELEX_32016L2102_RO_TX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-internet.ro/legislatie-itc/semnatura-electronica/legea-arhivarii-electronice-1352007/normele-de-aplicare-ale-legii-privind-arhivarea-electronica.html" TargetMode="External"/><Relationship Id="rId12" Type="http://schemas.openxmlformats.org/officeDocument/2006/relationships/hyperlink" Target="https://www.adr.gov.ro/wp-content/uploads/2021/12/CELEX_32016L2102_RO_TX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-internet.ro/legislatie-itc/comert-electronic/hotarirea-guvernului-nr-1308-din-11202002-privind-aprobarea-normelor-metodologice-pentru-aplicarea-legii-3652002-privind-comertul-electronic.html" TargetMode="External"/><Relationship Id="rId11" Type="http://schemas.openxmlformats.org/officeDocument/2006/relationships/hyperlink" Target="http://www.legi-internet.ro/legislatie-itc/semnatura-electronica/legea-arhivarii-electronice-1352007/normele-de-aplicare-ale-legii-privind-arhivarea-electronica.html" TargetMode="External"/><Relationship Id="rId5" Type="http://schemas.openxmlformats.org/officeDocument/2006/relationships/hyperlink" Target="http://www.legi-internet.ro/legislatie-itc/comert-electronic/ordonanta-privind-protectia-consumatorilor-la-incheierea-si-executarea-contractelor-la-distanta/legea-512003-pentru-aprobarea-ordonantei-guvernului-nr-1302000-privind-regimul-juridic-al-contractelor-la-distanta.html" TargetMode="External"/><Relationship Id="rId10" Type="http://schemas.openxmlformats.org/officeDocument/2006/relationships/hyperlink" Target="http://www.legi-internet.ro/legislatie-itc/comert-electronic/hotarirea-guvernului-nr-1308-din-11202002-privind-aprobarea-normelor-metodologice-pentru-aplicarea-legii-3652002-privind-comertul-electron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-internet.ro/legislatie-itc/comert-electronic/ordonanta-privind-protectia-consumatorilor-la-incheierea-si-executarea-contractelor-la-distanta/legea-512003-pentru-aprobarea-ordonantei-guvernului-nr-1302000-privind-regimul-juridic-al-contractelor-la-distan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Bratu</dc:creator>
  <cp:keywords/>
  <dc:description/>
  <cp:lastModifiedBy>Carmen Bratu</cp:lastModifiedBy>
  <cp:revision>10</cp:revision>
  <dcterms:created xsi:type="dcterms:W3CDTF">2022-03-22T09:25:00Z</dcterms:created>
  <dcterms:modified xsi:type="dcterms:W3CDTF">2022-07-19T07:03:00Z</dcterms:modified>
</cp:coreProperties>
</file>