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64D82" w14:textId="77777777" w:rsidR="001430A6" w:rsidRPr="0045474D" w:rsidRDefault="001430A6" w:rsidP="001C0037">
      <w:pPr>
        <w:rPr>
          <w:b/>
          <w:bCs/>
          <w:sz w:val="24"/>
          <w:szCs w:val="24"/>
        </w:rPr>
      </w:pPr>
      <w:r w:rsidRPr="0045474D">
        <w:rPr>
          <w:b/>
          <w:bCs/>
          <w:sz w:val="24"/>
          <w:szCs w:val="24"/>
        </w:rPr>
        <w:t>ANEXA 2</w:t>
      </w:r>
    </w:p>
    <w:p w14:paraId="37F868E4" w14:textId="77777777" w:rsidR="001430A6" w:rsidRDefault="001430A6" w:rsidP="001430A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rebuchet MS" w:hAnsi="Trebuchet MS" w:cs="Calibri"/>
          <w:sz w:val="24"/>
          <w:szCs w:val="24"/>
        </w:rPr>
      </w:pPr>
    </w:p>
    <w:p w14:paraId="4FDCC58C" w14:textId="5AFFF863" w:rsidR="001430A6" w:rsidRPr="00B9384A" w:rsidRDefault="001430A6" w:rsidP="001430A6">
      <w:pPr>
        <w:ind w:right="306"/>
        <w:jc w:val="center"/>
        <w:rPr>
          <w:rFonts w:ascii="Trebuchet MS" w:eastAsia="Times New Roman" w:hAnsi="Trebuchet MS" w:cs="Trebuchet MS"/>
          <w:b/>
          <w:bCs/>
          <w:color w:val="000000"/>
          <w:sz w:val="24"/>
          <w:szCs w:val="24"/>
          <w:u w:val="single"/>
          <w:lang w:val="ro-RO"/>
        </w:rPr>
      </w:pPr>
      <w:proofErr w:type="spellStart"/>
      <w:r w:rsidRPr="00B9384A">
        <w:rPr>
          <w:rFonts w:ascii="Trebuchet MS" w:eastAsia="Times New Roman" w:hAnsi="Trebuchet MS" w:cs="Trebuchet MS"/>
          <w:b/>
          <w:bCs/>
          <w:color w:val="000000"/>
          <w:sz w:val="24"/>
          <w:szCs w:val="24"/>
          <w:u w:val="single"/>
        </w:rPr>
        <w:t>Bibliografie</w:t>
      </w:r>
      <w:proofErr w:type="spellEnd"/>
      <w:r w:rsidRPr="00B9384A">
        <w:rPr>
          <w:rFonts w:ascii="Trebuchet MS" w:eastAsia="Times New Roman" w:hAnsi="Trebuchet MS" w:cs="Trebuchet MS"/>
          <w:b/>
          <w:bCs/>
          <w:color w:val="000000"/>
          <w:sz w:val="24"/>
          <w:szCs w:val="24"/>
          <w:u w:val="single"/>
        </w:rPr>
        <w:t xml:space="preserve"> - 1 post Expert </w:t>
      </w:r>
      <w:r w:rsidR="00EE2D8B" w:rsidRPr="00B9384A">
        <w:rPr>
          <w:rFonts w:ascii="Trebuchet MS" w:eastAsia="Times New Roman" w:hAnsi="Trebuchet MS" w:cs="Trebuchet MS"/>
          <w:b/>
          <w:bCs/>
          <w:color w:val="000000"/>
          <w:sz w:val="24"/>
          <w:szCs w:val="24"/>
          <w:u w:val="single"/>
        </w:rPr>
        <w:t>IT</w:t>
      </w:r>
    </w:p>
    <w:p w14:paraId="17F135D0" w14:textId="6115CB65" w:rsidR="00EE2D8B" w:rsidRPr="00B9384A" w:rsidRDefault="00EE2D8B" w:rsidP="00EE2D8B">
      <w:pPr>
        <w:numPr>
          <w:ilvl w:val="0"/>
          <w:numId w:val="5"/>
        </w:numPr>
        <w:spacing w:after="160" w:line="256" w:lineRule="auto"/>
        <w:ind w:right="432"/>
        <w:rPr>
          <w:rFonts w:ascii="Trebuchet MS" w:eastAsia="Times New Roman" w:hAnsi="Trebuchet MS" w:cs="Trebuchet MS"/>
          <w:bCs/>
          <w:color w:val="000000"/>
          <w:sz w:val="24"/>
          <w:szCs w:val="24"/>
        </w:rPr>
      </w:pP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Hotărârea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Guvernului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nr. 89/2020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privind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organizarea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și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funcționarea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Autorității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pentru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Digitalizarea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României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: </w:t>
      </w:r>
      <w:hyperlink r:id="rId5" w:history="1">
        <w:r w:rsidRPr="00B9384A">
          <w:rPr>
            <w:rStyle w:val="Hyperlink"/>
            <w:rFonts w:ascii="Trebuchet MS" w:eastAsia="Times New Roman" w:hAnsi="Trebuchet MS" w:cs="Trebuchet MS"/>
            <w:bCs/>
            <w:sz w:val="24"/>
            <w:szCs w:val="24"/>
          </w:rPr>
          <w:t>https://www.adr.gov.ro/atributii/</w:t>
        </w:r>
      </w:hyperlink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 </w:t>
      </w:r>
    </w:p>
    <w:p w14:paraId="1BAA2CEE" w14:textId="77777777" w:rsidR="00EE2D8B" w:rsidRPr="00B9384A" w:rsidRDefault="00EE2D8B" w:rsidP="00EE2D8B">
      <w:pPr>
        <w:numPr>
          <w:ilvl w:val="0"/>
          <w:numId w:val="5"/>
        </w:numPr>
        <w:spacing w:after="160" w:line="256" w:lineRule="auto"/>
        <w:ind w:right="432"/>
        <w:rPr>
          <w:rFonts w:ascii="Trebuchet MS" w:eastAsia="Times New Roman" w:hAnsi="Trebuchet MS" w:cs="Trebuchet MS"/>
          <w:bCs/>
          <w:color w:val="000000"/>
          <w:sz w:val="24"/>
          <w:szCs w:val="24"/>
        </w:rPr>
      </w:pP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Politica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Publică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în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domeniul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e-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guvernării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</w:t>
      </w:r>
      <w:hyperlink r:id="rId6" w:history="1">
        <w:r w:rsidRPr="00B9384A">
          <w:rPr>
            <w:rStyle w:val="Hyperlink"/>
            <w:rFonts w:ascii="Trebuchet MS" w:eastAsia="Times New Roman" w:hAnsi="Trebuchet MS" w:cs="Trebuchet MS"/>
            <w:bCs/>
            <w:sz w:val="24"/>
            <w:szCs w:val="24"/>
          </w:rPr>
          <w:t>https://www.adr.gov.ro/wp-content/uploads/2021/07/Propunere-de-politica-publica-in-domeniul-e-guvernarii-adoptata-3-iun-2021.pdf</w:t>
        </w:r>
      </w:hyperlink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;</w:t>
      </w:r>
    </w:p>
    <w:p w14:paraId="6A8A5B0F" w14:textId="77777777" w:rsidR="00EE2D8B" w:rsidRPr="00B9384A" w:rsidRDefault="00EE2D8B" w:rsidP="00EE2D8B">
      <w:pPr>
        <w:numPr>
          <w:ilvl w:val="0"/>
          <w:numId w:val="5"/>
        </w:numPr>
        <w:spacing w:after="160" w:line="256" w:lineRule="auto"/>
        <w:ind w:right="432"/>
        <w:rPr>
          <w:rFonts w:ascii="Trebuchet MS" w:eastAsia="Times New Roman" w:hAnsi="Trebuchet MS" w:cs="Trebuchet MS"/>
          <w:bCs/>
          <w:color w:val="000000"/>
          <w:sz w:val="24"/>
          <w:szCs w:val="24"/>
        </w:rPr>
      </w:pP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Programul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Operaţional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Competitivitate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– 2014 – 2020 –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Axa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2: </w:t>
      </w:r>
      <w:hyperlink r:id="rId7" w:history="1">
        <w:r w:rsidRPr="00B9384A">
          <w:rPr>
            <w:rStyle w:val="Hyperlink"/>
            <w:rFonts w:ascii="Trebuchet MS" w:eastAsia="Times New Roman" w:hAnsi="Trebuchet MS" w:cs="Trebuchet MS"/>
            <w:bCs/>
            <w:sz w:val="24"/>
            <w:szCs w:val="24"/>
          </w:rPr>
          <w:t>https://www.fonduriue.ro/images/files/programe/COMPETITIVITATE/POC/Programme_2014RO16RFOP001_2_0_ro.pdf</w:t>
        </w:r>
      </w:hyperlink>
    </w:p>
    <w:p w14:paraId="58D43BEB" w14:textId="77777777" w:rsidR="00EE2D8B" w:rsidRPr="00B9384A" w:rsidRDefault="00EE2D8B" w:rsidP="00EE2D8B">
      <w:pPr>
        <w:numPr>
          <w:ilvl w:val="0"/>
          <w:numId w:val="5"/>
        </w:numPr>
        <w:spacing w:after="160" w:line="256" w:lineRule="auto"/>
        <w:ind w:right="432"/>
        <w:rPr>
          <w:rFonts w:ascii="Trebuchet MS" w:eastAsia="Times New Roman" w:hAnsi="Trebuchet MS" w:cs="Trebuchet MS"/>
          <w:bCs/>
          <w:color w:val="000000"/>
          <w:sz w:val="24"/>
          <w:szCs w:val="24"/>
        </w:rPr>
      </w:pP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Regulamentul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(UE) nr. 1301/2013 al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Parlamentului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European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și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al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Consiliului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din 17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decembrie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2013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privind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Fondul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european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de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dezvoltare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regională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și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dispozițiile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specifice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aplicabile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obiectivului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referitor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la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investițiile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pentru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creștere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economică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și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locuri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de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muncă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și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de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abrogare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a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Regulamentului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(CE) nr. 1080/2006</w:t>
      </w:r>
    </w:p>
    <w:p w14:paraId="610B8EAB" w14:textId="77777777" w:rsidR="00EE2D8B" w:rsidRPr="00B9384A" w:rsidRDefault="00EE2D8B" w:rsidP="00EE2D8B">
      <w:pPr>
        <w:numPr>
          <w:ilvl w:val="0"/>
          <w:numId w:val="5"/>
        </w:numPr>
        <w:spacing w:after="160" w:line="256" w:lineRule="auto"/>
        <w:ind w:right="432"/>
        <w:rPr>
          <w:rFonts w:ascii="Trebuchet MS" w:eastAsia="Times New Roman" w:hAnsi="Trebuchet MS" w:cs="Trebuchet MS"/>
          <w:bCs/>
          <w:color w:val="000000"/>
          <w:sz w:val="24"/>
          <w:szCs w:val="24"/>
        </w:rPr>
      </w:pP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Regulamentul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(UE) nr. 1303/2013 al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Parlamentului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European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și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al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Consiliului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din 17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decembrie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2013 de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stabilire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a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unor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dispoziții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comune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privind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Fondul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european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de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dezvoltare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regională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,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Fondul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social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european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,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Fondul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de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coeziune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,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Fondul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european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agricol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pentru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dezvoltare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rurală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și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Fondul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european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pentru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pescuit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și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afaceri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maritime, precum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și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de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stabilire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a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unor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dispoziții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generale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privind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Fondul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european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de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dezvoltare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regională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,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Fondul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social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european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,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Fondul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de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coeziune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și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Fondul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european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pentru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pescuit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și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afaceri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maritime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și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de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abrogare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a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Regulamentului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(CE) nr. 1083/2006 al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Consiliului</w:t>
      </w:r>
      <w:proofErr w:type="spellEnd"/>
    </w:p>
    <w:p w14:paraId="136D3055" w14:textId="77777777" w:rsidR="00EE2D8B" w:rsidRPr="00B9384A" w:rsidRDefault="00EE2D8B" w:rsidP="00EE2D8B">
      <w:pPr>
        <w:numPr>
          <w:ilvl w:val="0"/>
          <w:numId w:val="5"/>
        </w:numPr>
        <w:spacing w:after="160" w:line="256" w:lineRule="auto"/>
        <w:ind w:right="432"/>
        <w:rPr>
          <w:rFonts w:ascii="Trebuchet MS" w:eastAsia="Times New Roman" w:hAnsi="Trebuchet MS" w:cs="Trebuchet MS"/>
          <w:bCs/>
          <w:color w:val="000000"/>
          <w:sz w:val="24"/>
          <w:szCs w:val="24"/>
        </w:rPr>
      </w:pP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Hotărârea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de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Guvern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nr. 399/2015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privind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regulile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de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eligibilitate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a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cheltuielilor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efectuate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în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cadrul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operaţiunilor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finanţate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prin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Fondul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european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de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dezvoltare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regională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,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Fondul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social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european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şi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Fondul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de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coeziune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2014-2020, cu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modificările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și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completările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ulterioare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.</w:t>
      </w:r>
    </w:p>
    <w:p w14:paraId="5EE3EA2B" w14:textId="77777777" w:rsidR="00EE2D8B" w:rsidRPr="00B9384A" w:rsidRDefault="00EE2D8B" w:rsidP="00EE2D8B">
      <w:pPr>
        <w:numPr>
          <w:ilvl w:val="0"/>
          <w:numId w:val="5"/>
        </w:numPr>
        <w:spacing w:after="160" w:line="256" w:lineRule="auto"/>
        <w:ind w:right="432"/>
        <w:rPr>
          <w:rFonts w:ascii="Trebuchet MS" w:eastAsia="Times New Roman" w:hAnsi="Trebuchet MS" w:cs="Trebuchet MS"/>
          <w:bCs/>
          <w:color w:val="000000"/>
          <w:sz w:val="24"/>
          <w:szCs w:val="24"/>
        </w:rPr>
      </w:pPr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Cloud Computing: Concepts, Technology &amp; Architecture, Erl T., 2013 (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sau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altă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carte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echivalentă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)</w:t>
      </w:r>
    </w:p>
    <w:p w14:paraId="689B63C9" w14:textId="77777777" w:rsidR="00EE2D8B" w:rsidRPr="00B9384A" w:rsidRDefault="00EE2D8B" w:rsidP="00EE2D8B">
      <w:pPr>
        <w:numPr>
          <w:ilvl w:val="0"/>
          <w:numId w:val="5"/>
        </w:numPr>
        <w:spacing w:after="160" w:line="256" w:lineRule="auto"/>
        <w:ind w:right="432"/>
        <w:rPr>
          <w:rFonts w:ascii="Trebuchet MS" w:eastAsia="Times New Roman" w:hAnsi="Trebuchet MS" w:cs="Trebuchet MS"/>
          <w:bCs/>
          <w:color w:val="000000"/>
          <w:sz w:val="24"/>
          <w:szCs w:val="24"/>
        </w:rPr>
      </w:pPr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Architecting the Cloud: Design Decisions for Cloud Computing Service Models, Kavis M.J., 2013 (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sau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altă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carte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echivalentă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)</w:t>
      </w:r>
    </w:p>
    <w:p w14:paraId="2C501300" w14:textId="77777777" w:rsidR="00EE2D8B" w:rsidRPr="00B9384A" w:rsidRDefault="00EE2D8B" w:rsidP="00EE2D8B">
      <w:pPr>
        <w:numPr>
          <w:ilvl w:val="0"/>
          <w:numId w:val="5"/>
        </w:numPr>
        <w:spacing w:after="160" w:line="256" w:lineRule="auto"/>
        <w:ind w:right="432"/>
        <w:rPr>
          <w:rFonts w:ascii="Trebuchet MS" w:eastAsia="Times New Roman" w:hAnsi="Trebuchet MS" w:cs="Trebuchet MS"/>
          <w:bCs/>
          <w:color w:val="000000"/>
          <w:sz w:val="24"/>
          <w:szCs w:val="24"/>
        </w:rPr>
      </w:pPr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Infrastructure as Code: Dynamic Systems for the Cloud Age 2nd ed., Morris K., 2021 (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sau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altă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carte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echivalentă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)</w:t>
      </w:r>
    </w:p>
    <w:p w14:paraId="16F5BFF1" w14:textId="77777777" w:rsidR="00EE2D8B" w:rsidRPr="00B9384A" w:rsidRDefault="00EE2D8B" w:rsidP="00EE2D8B">
      <w:pPr>
        <w:numPr>
          <w:ilvl w:val="0"/>
          <w:numId w:val="5"/>
        </w:numPr>
        <w:spacing w:after="160" w:line="256" w:lineRule="auto"/>
        <w:ind w:right="432"/>
        <w:rPr>
          <w:rFonts w:ascii="Trebuchet MS" w:eastAsia="Times New Roman" w:hAnsi="Trebuchet MS" w:cs="Trebuchet MS"/>
          <w:bCs/>
          <w:color w:val="000000"/>
          <w:sz w:val="24"/>
          <w:szCs w:val="24"/>
        </w:rPr>
      </w:pPr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lastRenderedPageBreak/>
        <w:t xml:space="preserve">Designing data intensive applications: The big ideas behind reliable, scalable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ans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maintainable systems, Martin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Kleppmann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, 2017 (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sau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altă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carte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echivalentă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)</w:t>
      </w:r>
    </w:p>
    <w:p w14:paraId="6CD14B54" w14:textId="77777777" w:rsidR="00EE2D8B" w:rsidRPr="00B9384A" w:rsidRDefault="00EE2D8B" w:rsidP="00EE2D8B">
      <w:pPr>
        <w:numPr>
          <w:ilvl w:val="0"/>
          <w:numId w:val="5"/>
        </w:numPr>
        <w:spacing w:after="160" w:line="256" w:lineRule="auto"/>
        <w:ind w:right="432"/>
        <w:rPr>
          <w:rFonts w:ascii="Trebuchet MS" w:eastAsia="Times New Roman" w:hAnsi="Trebuchet MS" w:cs="Trebuchet MS"/>
          <w:bCs/>
          <w:color w:val="000000"/>
          <w:sz w:val="24"/>
          <w:szCs w:val="24"/>
        </w:rPr>
      </w:pPr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Building Microservices 2nd ed., Sam Newman, 2021 (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sau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altă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carte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echivalentă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)</w:t>
      </w:r>
    </w:p>
    <w:p w14:paraId="3443B9FF" w14:textId="77777777" w:rsidR="00EE2D8B" w:rsidRPr="00B9384A" w:rsidRDefault="00EE2D8B" w:rsidP="00EE2D8B">
      <w:pPr>
        <w:numPr>
          <w:ilvl w:val="0"/>
          <w:numId w:val="5"/>
        </w:numPr>
        <w:spacing w:after="160" w:line="256" w:lineRule="auto"/>
        <w:ind w:right="432"/>
        <w:rPr>
          <w:rFonts w:ascii="Trebuchet MS" w:eastAsia="Times New Roman" w:hAnsi="Trebuchet MS" w:cs="Trebuchet MS"/>
          <w:bCs/>
          <w:color w:val="000000"/>
          <w:sz w:val="24"/>
          <w:szCs w:val="24"/>
        </w:rPr>
      </w:pPr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Modern Systems Analysis and Design,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Valacich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J., George J., 2019 (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sau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altă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 xml:space="preserve"> carte </w:t>
      </w:r>
      <w:proofErr w:type="spellStart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echivalentă</w:t>
      </w:r>
      <w:proofErr w:type="spellEnd"/>
      <w:r w:rsidRPr="00B9384A"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)</w:t>
      </w:r>
    </w:p>
    <w:p w14:paraId="0760844F" w14:textId="77777777" w:rsidR="008440DD" w:rsidRPr="009A2A6D" w:rsidRDefault="008440DD" w:rsidP="008440DD">
      <w:pPr>
        <w:pStyle w:val="ListParagraph"/>
        <w:ind w:left="-142" w:right="432"/>
        <w:jc w:val="both"/>
        <w:rPr>
          <w:rStyle w:val="Hyperlink"/>
          <w:rFonts w:ascii="Trebuchet MS" w:eastAsia="Calibri" w:hAnsi="Trebuchet MS" w:cs="Times New Roman"/>
          <w:bCs/>
          <w:color w:val="auto"/>
          <w:sz w:val="24"/>
          <w:szCs w:val="24"/>
          <w:u w:val="none"/>
          <w:lang w:val="en-US"/>
        </w:rPr>
      </w:pPr>
    </w:p>
    <w:p w14:paraId="1B777BED" w14:textId="77777777" w:rsidR="001430A6" w:rsidRDefault="001430A6" w:rsidP="001430A6">
      <w:pPr>
        <w:pStyle w:val="ListParagraph"/>
        <w:ind w:left="-142" w:right="432"/>
        <w:jc w:val="both"/>
        <w:rPr>
          <w:rStyle w:val="Hyperlink"/>
          <w:rFonts w:ascii="Trebuchet MS" w:eastAsia="Calibri" w:hAnsi="Trebuchet MS" w:cs="Times New Roman"/>
          <w:bCs/>
          <w:sz w:val="24"/>
          <w:szCs w:val="24"/>
          <w:lang w:val="en-US"/>
        </w:rPr>
      </w:pPr>
    </w:p>
    <w:p w14:paraId="51DA0598" w14:textId="77777777" w:rsidR="001430A6" w:rsidRDefault="001430A6" w:rsidP="001430A6">
      <w:pPr>
        <w:pStyle w:val="ListParagraph"/>
        <w:ind w:left="-142" w:right="432"/>
        <w:jc w:val="both"/>
        <w:rPr>
          <w:rStyle w:val="Hyperlink"/>
          <w:rFonts w:ascii="Trebuchet MS" w:eastAsia="Calibri" w:hAnsi="Trebuchet MS" w:cs="Times New Roman"/>
          <w:bCs/>
          <w:sz w:val="24"/>
          <w:szCs w:val="24"/>
          <w:lang w:val="en-US"/>
        </w:rPr>
      </w:pPr>
    </w:p>
    <w:p w14:paraId="34157189" w14:textId="77777777" w:rsidR="001430A6" w:rsidRPr="009A2A6D" w:rsidRDefault="001430A6" w:rsidP="001430A6">
      <w:pPr>
        <w:pStyle w:val="ListParagraph"/>
        <w:ind w:left="-142" w:right="432"/>
        <w:jc w:val="both"/>
        <w:rPr>
          <w:rStyle w:val="Hyperlink"/>
          <w:rFonts w:ascii="Trebuchet MS" w:eastAsia="Calibri" w:hAnsi="Trebuchet MS" w:cs="Times New Roman"/>
          <w:bCs/>
          <w:color w:val="auto"/>
          <w:sz w:val="24"/>
          <w:szCs w:val="24"/>
          <w:u w:val="none"/>
          <w:lang w:val="en-US"/>
        </w:rPr>
      </w:pPr>
    </w:p>
    <w:p w14:paraId="35B15C07" w14:textId="040F5FB5" w:rsidR="001430A6" w:rsidRDefault="001430A6" w:rsidP="001430A6">
      <w:pPr>
        <w:ind w:right="432"/>
        <w:jc w:val="center"/>
        <w:rPr>
          <w:rFonts w:ascii="Trebuchet MS" w:eastAsia="Times New Roman" w:hAnsi="Trebuchet MS" w:cs="Trebuchet MS"/>
          <w:b/>
          <w:bCs/>
          <w:color w:val="000000"/>
          <w:sz w:val="24"/>
          <w:szCs w:val="24"/>
          <w:u w:val="single"/>
        </w:rPr>
      </w:pPr>
      <w:proofErr w:type="spellStart"/>
      <w:r w:rsidRPr="009A2A6D">
        <w:rPr>
          <w:rFonts w:ascii="Trebuchet MS" w:eastAsia="Times New Roman" w:hAnsi="Trebuchet MS" w:cs="Trebuchet MS"/>
          <w:b/>
          <w:bCs/>
          <w:color w:val="000000"/>
          <w:sz w:val="24"/>
          <w:szCs w:val="24"/>
          <w:u w:val="single"/>
        </w:rPr>
        <w:t>Tematică</w:t>
      </w:r>
      <w:proofErr w:type="spellEnd"/>
      <w:r w:rsidRPr="009A2A6D">
        <w:rPr>
          <w:rFonts w:ascii="Trebuchet MS" w:eastAsia="Times New Roman" w:hAnsi="Trebuchet MS" w:cs="Trebuchet MS"/>
          <w:b/>
          <w:bCs/>
          <w:color w:val="000000"/>
          <w:sz w:val="24"/>
          <w:szCs w:val="24"/>
          <w:u w:val="single"/>
        </w:rPr>
        <w:t>– 1 post de Expert</w:t>
      </w:r>
      <w:r w:rsidR="00EE2D8B">
        <w:rPr>
          <w:rFonts w:ascii="Trebuchet MS" w:eastAsia="Times New Roman" w:hAnsi="Trebuchet MS" w:cs="Trebuchet MS"/>
          <w:b/>
          <w:bCs/>
          <w:color w:val="000000"/>
          <w:sz w:val="24"/>
          <w:szCs w:val="24"/>
          <w:u w:val="single"/>
        </w:rPr>
        <w:t xml:space="preserve"> IT</w:t>
      </w:r>
    </w:p>
    <w:p w14:paraId="5CD75781" w14:textId="77777777" w:rsidR="00B9384A" w:rsidRPr="009A2A6D" w:rsidRDefault="00B9384A" w:rsidP="001430A6">
      <w:pPr>
        <w:ind w:right="432"/>
        <w:jc w:val="center"/>
        <w:rPr>
          <w:rFonts w:ascii="Trebuchet MS" w:eastAsia="Times New Roman" w:hAnsi="Trebuchet MS" w:cs="Trebuchet MS"/>
          <w:bCs/>
          <w:color w:val="000000"/>
          <w:sz w:val="24"/>
          <w:szCs w:val="24"/>
          <w:u w:val="single"/>
        </w:rPr>
      </w:pPr>
    </w:p>
    <w:p w14:paraId="52034C46" w14:textId="77777777" w:rsidR="00B9384A" w:rsidRPr="00A0413F" w:rsidRDefault="00B9384A" w:rsidP="00B9384A">
      <w:pPr>
        <w:pStyle w:val="Default"/>
        <w:numPr>
          <w:ilvl w:val="0"/>
          <w:numId w:val="6"/>
        </w:numPr>
        <w:autoSpaceDE/>
        <w:autoSpaceDN/>
        <w:adjustRightInd/>
        <w:spacing w:after="160" w:line="276" w:lineRule="auto"/>
        <w:contextualSpacing/>
        <w:jc w:val="both"/>
        <w:rPr>
          <w:rFonts w:ascii="Trebuchet MS" w:hAnsi="Trebuchet MS" w:cs="Trebuchet MS"/>
          <w:color w:val="auto"/>
          <w:lang w:val="ro-RO"/>
        </w:rPr>
      </w:pPr>
      <w:r w:rsidRPr="00A0413F">
        <w:rPr>
          <w:rFonts w:ascii="Trebuchet MS" w:hAnsi="Trebuchet MS" w:cs="Trebuchet MS"/>
          <w:color w:val="auto"/>
          <w:lang w:val="ro-RO"/>
        </w:rPr>
        <w:t xml:space="preserve">Atribuții și responsabilități </w:t>
      </w:r>
      <w:r>
        <w:rPr>
          <w:rFonts w:ascii="Trebuchet MS" w:hAnsi="Trebuchet MS" w:cs="Trebuchet MS"/>
          <w:color w:val="auto"/>
          <w:lang w:val="ro-RO"/>
        </w:rPr>
        <w:t>reglementate</w:t>
      </w:r>
      <w:r w:rsidRPr="00A0413F">
        <w:rPr>
          <w:rFonts w:ascii="Trebuchet MS" w:hAnsi="Trebuchet MS" w:cs="Trebuchet MS"/>
          <w:color w:val="auto"/>
          <w:lang w:val="ro-RO"/>
        </w:rPr>
        <w:t xml:space="preserve"> ale Autorității pentru Digitalizarea României;</w:t>
      </w:r>
    </w:p>
    <w:p w14:paraId="6391EF12" w14:textId="77777777" w:rsidR="00B9384A" w:rsidRPr="00A0413F" w:rsidRDefault="00B9384A" w:rsidP="00B9384A">
      <w:pPr>
        <w:pStyle w:val="Default"/>
        <w:numPr>
          <w:ilvl w:val="0"/>
          <w:numId w:val="6"/>
        </w:numPr>
        <w:spacing w:line="276" w:lineRule="auto"/>
        <w:jc w:val="both"/>
        <w:rPr>
          <w:rFonts w:ascii="Trebuchet MS" w:hAnsi="Trebuchet MS" w:cs="Trebuchet MS"/>
          <w:color w:val="auto"/>
          <w:lang w:val="ro-RO"/>
        </w:rPr>
      </w:pPr>
      <w:r w:rsidRPr="00A0413F">
        <w:rPr>
          <w:rFonts w:ascii="Trebuchet MS" w:hAnsi="Trebuchet MS" w:cs="Trebuchet MS"/>
          <w:color w:val="auto"/>
          <w:lang w:val="ro-RO"/>
        </w:rPr>
        <w:t>Politica publică de e-guvernare a</w:t>
      </w:r>
      <w:r>
        <w:rPr>
          <w:rFonts w:ascii="Trebuchet MS" w:hAnsi="Trebuchet MS" w:cs="Trebuchet MS"/>
          <w:color w:val="auto"/>
          <w:lang w:val="ro-RO"/>
        </w:rPr>
        <w:t>probată de</w:t>
      </w:r>
      <w:r w:rsidRPr="00A0413F">
        <w:rPr>
          <w:rFonts w:ascii="Trebuchet MS" w:hAnsi="Trebuchet MS" w:cs="Trebuchet MS"/>
          <w:color w:val="auto"/>
          <w:lang w:val="ro-RO"/>
        </w:rPr>
        <w:t xml:space="preserve"> Guvernul României;</w:t>
      </w:r>
    </w:p>
    <w:p w14:paraId="708D76FA" w14:textId="77777777" w:rsidR="00B9384A" w:rsidRPr="00A0413F" w:rsidRDefault="00B9384A" w:rsidP="00B9384A">
      <w:pPr>
        <w:pStyle w:val="Default"/>
        <w:numPr>
          <w:ilvl w:val="0"/>
          <w:numId w:val="6"/>
        </w:numPr>
        <w:spacing w:line="276" w:lineRule="auto"/>
        <w:jc w:val="both"/>
        <w:rPr>
          <w:rFonts w:ascii="Trebuchet MS" w:hAnsi="Trebuchet MS" w:cs="Trebuchet MS"/>
          <w:color w:val="auto"/>
          <w:lang w:val="ro-RO"/>
        </w:rPr>
      </w:pPr>
      <w:r w:rsidRPr="00A0413F">
        <w:rPr>
          <w:rFonts w:ascii="Trebuchet MS" w:hAnsi="Trebuchet MS" w:cs="Trebuchet MS"/>
          <w:color w:val="auto"/>
          <w:lang w:val="ro-RO"/>
        </w:rPr>
        <w:t>Programul Operațional Competitivitate 2014-2020, Axa 2;</w:t>
      </w:r>
    </w:p>
    <w:p w14:paraId="7E1A552B" w14:textId="77777777" w:rsidR="00B9384A" w:rsidRPr="00A0413F" w:rsidRDefault="00B9384A" w:rsidP="00B9384A">
      <w:pPr>
        <w:pStyle w:val="Default"/>
        <w:numPr>
          <w:ilvl w:val="0"/>
          <w:numId w:val="6"/>
        </w:numPr>
        <w:spacing w:line="276" w:lineRule="auto"/>
        <w:jc w:val="both"/>
        <w:rPr>
          <w:rFonts w:ascii="Trebuchet MS" w:hAnsi="Trebuchet MS" w:cs="Trebuchet MS"/>
          <w:color w:val="auto"/>
          <w:lang w:val="ro-RO"/>
        </w:rPr>
      </w:pPr>
      <w:r w:rsidRPr="00A0413F">
        <w:rPr>
          <w:rFonts w:ascii="Trebuchet MS" w:hAnsi="Trebuchet MS" w:cs="Trebuchet MS"/>
          <w:color w:val="auto"/>
          <w:lang w:val="ro-RO"/>
        </w:rPr>
        <w:t>Prevederi legale privind domeniul muncii și protecției sociale;</w:t>
      </w:r>
    </w:p>
    <w:p w14:paraId="534258AB" w14:textId="77777777" w:rsidR="00B9384A" w:rsidRPr="00A0413F" w:rsidRDefault="00B9384A" w:rsidP="00B9384A">
      <w:pPr>
        <w:pStyle w:val="Default"/>
        <w:numPr>
          <w:ilvl w:val="0"/>
          <w:numId w:val="6"/>
        </w:numPr>
        <w:spacing w:line="276" w:lineRule="auto"/>
        <w:jc w:val="both"/>
        <w:rPr>
          <w:rFonts w:ascii="Trebuchet MS" w:hAnsi="Trebuchet MS" w:cs="Trebuchet MS"/>
          <w:color w:val="auto"/>
          <w:lang w:val="ro-RO"/>
        </w:rPr>
      </w:pPr>
      <w:r w:rsidRPr="00A0413F">
        <w:rPr>
          <w:rFonts w:ascii="Trebuchet MS" w:hAnsi="Trebuchet MS" w:cs="Trebuchet MS"/>
          <w:color w:val="auto"/>
          <w:lang w:val="ro-RO"/>
        </w:rPr>
        <w:t>Aplicarea de metodologii standardizate de management de proiect;</w:t>
      </w:r>
    </w:p>
    <w:p w14:paraId="33507050" w14:textId="77777777" w:rsidR="00B9384A" w:rsidRPr="00A0413F" w:rsidRDefault="00B9384A" w:rsidP="00B9384A">
      <w:pPr>
        <w:pStyle w:val="Default"/>
        <w:numPr>
          <w:ilvl w:val="0"/>
          <w:numId w:val="6"/>
        </w:numPr>
        <w:spacing w:line="276" w:lineRule="auto"/>
        <w:jc w:val="both"/>
        <w:rPr>
          <w:rFonts w:ascii="Trebuchet MS" w:hAnsi="Trebuchet MS" w:cs="Trebuchet MS"/>
          <w:color w:val="auto"/>
          <w:lang w:val="ro-RO"/>
        </w:rPr>
      </w:pPr>
      <w:r w:rsidRPr="00A0413F">
        <w:rPr>
          <w:rFonts w:ascii="Trebuchet MS" w:hAnsi="Trebuchet MS" w:cs="Trebuchet MS"/>
          <w:color w:val="auto"/>
          <w:lang w:val="ro-RO"/>
        </w:rPr>
        <w:t>Proiectarea, implementarea și testarea infrastructurilor cloud computing de tip Platform as a Service, Software as a Service;</w:t>
      </w:r>
    </w:p>
    <w:p w14:paraId="2FF17EE3" w14:textId="77777777" w:rsidR="00B9384A" w:rsidRPr="00A0413F" w:rsidRDefault="00B9384A" w:rsidP="00B9384A">
      <w:pPr>
        <w:pStyle w:val="Default"/>
        <w:numPr>
          <w:ilvl w:val="0"/>
          <w:numId w:val="6"/>
        </w:numPr>
        <w:spacing w:line="276" w:lineRule="auto"/>
        <w:jc w:val="both"/>
        <w:rPr>
          <w:rFonts w:ascii="Trebuchet MS" w:hAnsi="Trebuchet MS" w:cs="Trebuchet MS"/>
          <w:color w:val="auto"/>
          <w:lang w:val="ro-RO"/>
        </w:rPr>
      </w:pPr>
      <w:r w:rsidRPr="00A0413F">
        <w:rPr>
          <w:rFonts w:ascii="Trebuchet MS" w:hAnsi="Trebuchet MS" w:cs="Trebuchet MS"/>
          <w:color w:val="auto"/>
          <w:lang w:val="ro-RO"/>
        </w:rPr>
        <w:t>Instalarea, configurarea și testarea de sisteme de operare de tip server în infrastructură cloud computing;</w:t>
      </w:r>
    </w:p>
    <w:p w14:paraId="5E9D8B6D" w14:textId="77777777" w:rsidR="00B9384A" w:rsidRPr="00A0413F" w:rsidRDefault="00B9384A" w:rsidP="00B9384A">
      <w:pPr>
        <w:pStyle w:val="Default"/>
        <w:numPr>
          <w:ilvl w:val="0"/>
          <w:numId w:val="6"/>
        </w:numPr>
        <w:spacing w:line="276" w:lineRule="auto"/>
        <w:jc w:val="both"/>
        <w:rPr>
          <w:rFonts w:ascii="Trebuchet MS" w:hAnsi="Trebuchet MS" w:cs="Trebuchet MS"/>
          <w:color w:val="auto"/>
          <w:lang w:val="ro-RO"/>
        </w:rPr>
      </w:pPr>
      <w:r w:rsidRPr="00A0413F">
        <w:rPr>
          <w:rFonts w:ascii="Trebuchet MS" w:hAnsi="Trebuchet MS" w:cs="Trebuchet MS"/>
          <w:color w:val="auto"/>
          <w:lang w:val="ro-RO"/>
        </w:rPr>
        <w:t>Instalarea, configurarea și testarea componentelor de containerizare, componentelor software de infrastructură precum componente server baze de date, componente server web, componente middleware, etc.</w:t>
      </w:r>
    </w:p>
    <w:p w14:paraId="5CFAC0F1" w14:textId="77777777" w:rsidR="00B9384A" w:rsidRPr="00A0413F" w:rsidRDefault="00B9384A" w:rsidP="00B9384A">
      <w:pPr>
        <w:pStyle w:val="Default"/>
        <w:numPr>
          <w:ilvl w:val="0"/>
          <w:numId w:val="6"/>
        </w:numPr>
        <w:spacing w:line="276" w:lineRule="auto"/>
        <w:jc w:val="both"/>
        <w:rPr>
          <w:rFonts w:ascii="Trebuchet MS" w:hAnsi="Trebuchet MS" w:cs="Trebuchet MS"/>
          <w:color w:val="auto"/>
          <w:lang w:val="ro-RO"/>
        </w:rPr>
      </w:pPr>
      <w:r w:rsidRPr="00A0413F">
        <w:rPr>
          <w:rFonts w:ascii="Trebuchet MS" w:hAnsi="Trebuchet MS" w:cs="Trebuchet MS"/>
          <w:color w:val="auto"/>
          <w:lang w:val="ro-RO"/>
        </w:rPr>
        <w:t>Proiectarea, implementarea și testarea de arhitecturi software de tip SOA, microservicii, n-tier, etc.</w:t>
      </w:r>
    </w:p>
    <w:p w14:paraId="6CC99812" w14:textId="77777777" w:rsidR="00F9623C" w:rsidRDefault="00F9623C" w:rsidP="00F9623C">
      <w:pPr>
        <w:pStyle w:val="ListParagraph"/>
        <w:ind w:left="360"/>
      </w:pPr>
    </w:p>
    <w:sectPr w:rsidR="00F96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658C3"/>
    <w:multiLevelType w:val="hybridMultilevel"/>
    <w:tmpl w:val="0D361CBE"/>
    <w:lvl w:ilvl="0" w:tplc="7BB8B5E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473C1"/>
    <w:multiLevelType w:val="hybridMultilevel"/>
    <w:tmpl w:val="DC400708"/>
    <w:lvl w:ilvl="0" w:tplc="FFBA3E6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9D1420"/>
    <w:multiLevelType w:val="hybridMultilevel"/>
    <w:tmpl w:val="02329E68"/>
    <w:lvl w:ilvl="0" w:tplc="75246A2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CE3607"/>
    <w:multiLevelType w:val="multilevel"/>
    <w:tmpl w:val="B470A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3E6BC1"/>
    <w:multiLevelType w:val="hybridMultilevel"/>
    <w:tmpl w:val="31DC2DCA"/>
    <w:lvl w:ilvl="0" w:tplc="F30CDBCE">
      <w:start w:val="1"/>
      <w:numFmt w:val="decimal"/>
      <w:lvlText w:val="%1."/>
      <w:lvlJc w:val="left"/>
      <w:pPr>
        <w:ind w:left="1710" w:hanging="360"/>
      </w:pPr>
      <w:rPr>
        <w:rFonts w:ascii="Trebuchet MS" w:eastAsia="Times New Roman" w:hAnsi="Trebuchet MS" w:cs="Trebuchet MS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6F71144F"/>
    <w:multiLevelType w:val="hybridMultilevel"/>
    <w:tmpl w:val="AC4C95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640352">
    <w:abstractNumId w:val="4"/>
  </w:num>
  <w:num w:numId="2" w16cid:durableId="1504125350">
    <w:abstractNumId w:val="0"/>
  </w:num>
  <w:num w:numId="3" w16cid:durableId="396901291">
    <w:abstractNumId w:val="1"/>
  </w:num>
  <w:num w:numId="4" w16cid:durableId="819418362">
    <w:abstractNumId w:val="2"/>
  </w:num>
  <w:num w:numId="5" w16cid:durableId="1119025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830812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0A6"/>
    <w:rsid w:val="000D6DBF"/>
    <w:rsid w:val="001430A6"/>
    <w:rsid w:val="001C0037"/>
    <w:rsid w:val="0024783E"/>
    <w:rsid w:val="0045474D"/>
    <w:rsid w:val="008440DD"/>
    <w:rsid w:val="00B9384A"/>
    <w:rsid w:val="00D33F81"/>
    <w:rsid w:val="00DA21F5"/>
    <w:rsid w:val="00EE2D8B"/>
    <w:rsid w:val="00F9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B6CC2"/>
  <w15:chartTrackingRefBased/>
  <w15:docId w15:val="{5159B95F-45BA-424C-BE0A-8B794FB7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0A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430A6"/>
    <w:pPr>
      <w:spacing w:after="160" w:line="259" w:lineRule="auto"/>
      <w:ind w:left="720"/>
      <w:contextualSpacing/>
    </w:pPr>
    <w:rPr>
      <w:lang w:val="ro-RO"/>
    </w:rPr>
  </w:style>
  <w:style w:type="character" w:customStyle="1" w:styleId="ListParagraphChar">
    <w:name w:val="List Paragraph Char"/>
    <w:link w:val="ListParagraph"/>
    <w:uiPriority w:val="34"/>
    <w:qFormat/>
    <w:locked/>
    <w:rsid w:val="001430A6"/>
    <w:rPr>
      <w:lang w:val="ro-RO"/>
    </w:rPr>
  </w:style>
  <w:style w:type="character" w:styleId="Hyperlink">
    <w:name w:val="Hyperlink"/>
    <w:basedOn w:val="DefaultParagraphFont"/>
    <w:uiPriority w:val="99"/>
    <w:unhideWhenUsed/>
    <w:rsid w:val="001430A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440DD"/>
    <w:pPr>
      <w:spacing w:after="0" w:line="240" w:lineRule="auto"/>
    </w:pPr>
  </w:style>
  <w:style w:type="paragraph" w:customStyle="1" w:styleId="Default">
    <w:name w:val="Default"/>
    <w:rsid w:val="00B938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2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onduriue.ro/images/files/programe/COMPETITIVITATE/POC/Programme_2014RO16RFOP001_2_0_r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dr.gov.ro/wp-content/uploads/2021/07/Propunere-de-politica-publica-in-domeniul-e-guvernarii-adoptata-3-iun-2021.pdf" TargetMode="External"/><Relationship Id="rId5" Type="http://schemas.openxmlformats.org/officeDocument/2006/relationships/hyperlink" Target="https://www.adr.gov.ro/atributi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Bogdan</dc:creator>
  <cp:keywords/>
  <dc:description/>
  <cp:lastModifiedBy>Daniela Bogdan</cp:lastModifiedBy>
  <cp:revision>4</cp:revision>
  <dcterms:created xsi:type="dcterms:W3CDTF">2022-09-29T10:50:00Z</dcterms:created>
  <dcterms:modified xsi:type="dcterms:W3CDTF">2022-09-30T09:18:00Z</dcterms:modified>
</cp:coreProperties>
</file>