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09979" w14:textId="5CA6E712" w:rsidR="00860454" w:rsidRDefault="0046641A" w:rsidP="00B1494A">
      <w:pPr>
        <w:spacing w:after="0" w:line="240" w:lineRule="auto"/>
        <w:ind w:firstLine="720"/>
        <w:jc w:val="right"/>
        <w:rPr>
          <w:rFonts w:ascii="Trebuchet MS" w:hAnsi="Trebuchet MS" w:cstheme="minorHAnsi"/>
          <w:bCs/>
          <w:lang w:val="ro-RO"/>
        </w:rPr>
      </w:pPr>
      <w:r w:rsidRPr="00B1494A">
        <w:rPr>
          <w:rFonts w:ascii="Trebuchet MS" w:hAnsi="Trebuchet MS" w:cstheme="minorHAnsi"/>
          <w:bCs/>
          <w:lang w:val="ro-RO"/>
        </w:rPr>
        <w:t xml:space="preserve">ANEXA nr. </w:t>
      </w:r>
      <w:r w:rsidR="00B1494A" w:rsidRPr="00B1494A">
        <w:rPr>
          <w:rFonts w:ascii="Trebuchet MS" w:hAnsi="Trebuchet MS" w:cstheme="minorHAnsi"/>
          <w:bCs/>
          <w:lang w:val="ro-RO"/>
        </w:rPr>
        <w:t>4</w:t>
      </w:r>
    </w:p>
    <w:p w14:paraId="09FB8252" w14:textId="77777777" w:rsidR="004F6B51" w:rsidRPr="00B1494A" w:rsidRDefault="004F6B51" w:rsidP="00B1494A">
      <w:pPr>
        <w:spacing w:after="0" w:line="240" w:lineRule="auto"/>
        <w:ind w:firstLine="720"/>
        <w:jc w:val="right"/>
        <w:rPr>
          <w:rFonts w:ascii="Trebuchet MS" w:hAnsi="Trebuchet MS" w:cstheme="minorHAnsi"/>
          <w:bCs/>
          <w:lang w:val="ro-RO"/>
        </w:rPr>
      </w:pPr>
    </w:p>
    <w:p w14:paraId="312C9FA2" w14:textId="5F2CC010" w:rsidR="00860454" w:rsidRDefault="00F62DE4" w:rsidP="00860454">
      <w:pPr>
        <w:spacing w:after="0" w:line="240" w:lineRule="auto"/>
        <w:ind w:firstLine="720"/>
        <w:jc w:val="both"/>
        <w:rPr>
          <w:rFonts w:ascii="Trebuchet MS" w:hAnsi="Trebuchet MS" w:cstheme="minorHAnsi"/>
          <w:b/>
          <w:lang w:val="ro-RO"/>
        </w:rPr>
      </w:pPr>
      <w:r w:rsidRPr="0046641A">
        <w:rPr>
          <w:rFonts w:ascii="Trebuchet MS" w:hAnsi="Trebuchet MS" w:cstheme="minorHAnsi"/>
          <w:b/>
          <w:lang w:val="ro-RO"/>
        </w:rPr>
        <w:t xml:space="preserve">Bibliografia și tematica pentru </w:t>
      </w:r>
      <w:r>
        <w:rPr>
          <w:rFonts w:ascii="Trebuchet MS" w:hAnsi="Trebuchet MS" w:cstheme="minorHAnsi"/>
          <w:b/>
          <w:lang w:val="ro-RO"/>
        </w:rPr>
        <w:t xml:space="preserve">funcțiile publice de execuție </w:t>
      </w:r>
      <w:r w:rsidRPr="0046641A">
        <w:rPr>
          <w:rFonts w:ascii="Trebuchet MS" w:hAnsi="Trebuchet MS" w:cstheme="minorHAnsi"/>
          <w:b/>
          <w:lang w:val="ro-RO"/>
        </w:rPr>
        <w:t>din cadrul Direcți</w:t>
      </w:r>
      <w:r>
        <w:rPr>
          <w:rFonts w:ascii="Trebuchet MS" w:hAnsi="Trebuchet MS" w:cstheme="minorHAnsi"/>
          <w:b/>
          <w:lang w:val="ro-RO"/>
        </w:rPr>
        <w:t>ei</w:t>
      </w:r>
      <w:r w:rsidRPr="0046641A">
        <w:rPr>
          <w:rFonts w:ascii="Trebuchet MS" w:hAnsi="Trebuchet MS" w:cstheme="minorHAnsi"/>
          <w:b/>
          <w:lang w:val="ro-RO"/>
        </w:rPr>
        <w:t xml:space="preserve"> general</w:t>
      </w:r>
      <w:r>
        <w:rPr>
          <w:rFonts w:ascii="Trebuchet MS" w:hAnsi="Trebuchet MS" w:cstheme="minorHAnsi"/>
          <w:b/>
          <w:lang w:val="ro-RO"/>
        </w:rPr>
        <w:t>e</w:t>
      </w:r>
      <w:r w:rsidRPr="0046641A">
        <w:rPr>
          <w:rFonts w:ascii="Trebuchet MS" w:hAnsi="Trebuchet MS" w:cstheme="minorHAnsi"/>
          <w:b/>
          <w:lang w:val="ro-RO"/>
        </w:rPr>
        <w:t xml:space="preserve"> Organismului Intermediar pentru Promovarea Societății Informaționale - </w:t>
      </w:r>
      <w:r w:rsidRPr="0046641A">
        <w:rPr>
          <w:rFonts w:ascii="Trebuchet MS" w:hAnsi="Trebuchet MS" w:cstheme="minorHAnsi"/>
          <w:b/>
          <w:bCs/>
          <w:lang w:val="ro-RO"/>
        </w:rPr>
        <w:t>Autoritatea</w:t>
      </w:r>
      <w:r w:rsidRPr="0046641A">
        <w:rPr>
          <w:rFonts w:ascii="Trebuchet MS" w:hAnsi="Trebuchet MS" w:cstheme="minorHAnsi"/>
          <w:b/>
          <w:lang w:val="ro-RO"/>
        </w:rPr>
        <w:t xml:space="preserve"> pentru Digitalizarea României</w:t>
      </w:r>
    </w:p>
    <w:p w14:paraId="52D105A5" w14:textId="77777777" w:rsidR="00F62DE4" w:rsidRDefault="00F62DE4" w:rsidP="00860454">
      <w:pPr>
        <w:spacing w:after="0" w:line="240" w:lineRule="auto"/>
        <w:ind w:firstLine="720"/>
        <w:jc w:val="both"/>
        <w:rPr>
          <w:rFonts w:ascii="Trebuchet MS" w:hAnsi="Trebuchet MS" w:cstheme="minorHAnsi"/>
          <w:b/>
          <w:u w:val="single"/>
          <w:lang w:val="ro-RO"/>
        </w:rPr>
      </w:pPr>
    </w:p>
    <w:p w14:paraId="17F4DA2D" w14:textId="6397EE32" w:rsidR="00860454" w:rsidRPr="00F62DE4" w:rsidRDefault="00860454" w:rsidP="00F62DE4">
      <w:pPr>
        <w:pStyle w:val="ListParagraph"/>
        <w:numPr>
          <w:ilvl w:val="0"/>
          <w:numId w:val="8"/>
        </w:numPr>
        <w:spacing w:after="0" w:line="240" w:lineRule="auto"/>
        <w:jc w:val="both"/>
        <w:rPr>
          <w:rFonts w:ascii="Trebuchet MS" w:hAnsi="Trebuchet MS" w:cstheme="minorHAnsi"/>
          <w:bCs/>
          <w:lang w:val="ro-RO"/>
        </w:rPr>
      </w:pPr>
      <w:r w:rsidRPr="00F62DE4">
        <w:rPr>
          <w:rFonts w:ascii="Trebuchet MS" w:hAnsi="Trebuchet MS" w:cstheme="minorHAnsi"/>
          <w:b/>
          <w:lang w:val="ro-RO"/>
        </w:rPr>
        <w:t xml:space="preserve">pentru </w:t>
      </w:r>
      <w:r w:rsidR="00F62DE4">
        <w:rPr>
          <w:rFonts w:ascii="Trebuchet MS" w:hAnsi="Trebuchet MS" w:cstheme="minorHAnsi"/>
          <w:b/>
          <w:lang w:val="ro-RO"/>
        </w:rPr>
        <w:t>postu</w:t>
      </w:r>
      <w:r w:rsidR="00A37735">
        <w:rPr>
          <w:rFonts w:ascii="Trebuchet MS" w:hAnsi="Trebuchet MS" w:cstheme="minorHAnsi"/>
          <w:b/>
          <w:lang w:val="ro-RO"/>
        </w:rPr>
        <w:t>rile</w:t>
      </w:r>
      <w:r w:rsidR="00F62DE4">
        <w:rPr>
          <w:rFonts w:ascii="Trebuchet MS" w:hAnsi="Trebuchet MS" w:cstheme="minorHAnsi"/>
          <w:b/>
          <w:lang w:val="ro-RO"/>
        </w:rPr>
        <w:t xml:space="preserve"> de </w:t>
      </w:r>
      <w:r w:rsidR="00F62DE4" w:rsidRPr="00F62DE4">
        <w:rPr>
          <w:rFonts w:ascii="Trebuchet MS" w:hAnsi="Trebuchet MS" w:cstheme="minorHAnsi"/>
          <w:b/>
          <w:bCs/>
        </w:rPr>
        <w:t>consilier, clasa I, grad profesional principal</w:t>
      </w:r>
      <w:r w:rsidR="00C973F2">
        <w:rPr>
          <w:rFonts w:ascii="Trebuchet MS" w:hAnsi="Trebuchet MS" w:cstheme="minorHAnsi"/>
          <w:b/>
          <w:bCs/>
        </w:rPr>
        <w:t xml:space="preserve"> </w:t>
      </w:r>
      <w:r w:rsidR="00C973F2" w:rsidRPr="00C973F2">
        <w:rPr>
          <w:rFonts w:ascii="Trebuchet MS" w:hAnsi="Trebuchet MS" w:cstheme="minorHAnsi"/>
          <w:b/>
          <w:bCs/>
        </w:rPr>
        <w:t>(ID post 571891)</w:t>
      </w:r>
      <w:r w:rsidRPr="00F62DE4">
        <w:rPr>
          <w:rFonts w:ascii="Trebuchet MS" w:hAnsi="Trebuchet MS" w:cstheme="minorHAnsi"/>
          <w:b/>
          <w:lang w:val="ro-RO"/>
        </w:rPr>
        <w:t xml:space="preserve"> </w:t>
      </w:r>
      <w:r w:rsidR="00A37735">
        <w:rPr>
          <w:rFonts w:ascii="Trebuchet MS" w:hAnsi="Trebuchet MS" w:cstheme="minorHAnsi"/>
          <w:b/>
          <w:lang w:val="ro-RO"/>
        </w:rPr>
        <w:t xml:space="preserve">și de </w:t>
      </w:r>
      <w:r w:rsidR="00F62DE4" w:rsidRPr="00F62DE4">
        <w:rPr>
          <w:rFonts w:ascii="Trebuchet MS" w:hAnsi="Trebuchet MS" w:cstheme="minorHAnsi"/>
          <w:b/>
          <w:bCs/>
        </w:rPr>
        <w:t xml:space="preserve">consilier, clasa I, grad profesional </w:t>
      </w:r>
      <w:r w:rsidR="00A37735">
        <w:rPr>
          <w:rFonts w:ascii="Trebuchet MS" w:hAnsi="Trebuchet MS" w:cstheme="minorHAnsi"/>
          <w:b/>
          <w:bCs/>
        </w:rPr>
        <w:t>asistent</w:t>
      </w:r>
      <w:r w:rsidR="00C973F2">
        <w:rPr>
          <w:rFonts w:ascii="Trebuchet MS" w:hAnsi="Trebuchet MS" w:cstheme="minorHAnsi"/>
          <w:b/>
          <w:bCs/>
        </w:rPr>
        <w:t xml:space="preserve"> </w:t>
      </w:r>
      <w:r w:rsidR="00C973F2" w:rsidRPr="00C973F2">
        <w:rPr>
          <w:rFonts w:ascii="Trebuchet MS" w:hAnsi="Trebuchet MS" w:cstheme="minorHAnsi"/>
          <w:b/>
          <w:bCs/>
        </w:rPr>
        <w:t>(ID post 571887, ID post 571888, ID post 571889)</w:t>
      </w:r>
      <w:r w:rsidR="00A37735" w:rsidRPr="00F62DE4">
        <w:rPr>
          <w:rFonts w:ascii="Trebuchet MS" w:hAnsi="Trebuchet MS" w:cstheme="minorHAnsi"/>
          <w:b/>
          <w:lang w:val="ro-RO"/>
        </w:rPr>
        <w:t xml:space="preserve"> </w:t>
      </w:r>
      <w:r w:rsidRPr="00F62DE4">
        <w:rPr>
          <w:rFonts w:ascii="Trebuchet MS" w:hAnsi="Trebuchet MS" w:cstheme="minorHAnsi"/>
          <w:b/>
          <w:lang w:val="ro-RO"/>
        </w:rPr>
        <w:t xml:space="preserve">din cadrul Serviciului programare, evaluare, contractare POCIDIF și PNRR - Direcția programare, evaluare, contractare, asistență tehnică POCIDIF și PNRR - Direcția generală Organismului Intermediar pentru Promovarea Societății Informaționale - </w:t>
      </w:r>
      <w:r w:rsidRPr="00F62DE4">
        <w:rPr>
          <w:rFonts w:ascii="Trebuchet MS" w:hAnsi="Trebuchet MS" w:cstheme="minorHAnsi"/>
          <w:b/>
          <w:bCs/>
          <w:lang w:val="ro-RO"/>
        </w:rPr>
        <w:t>Autoritatea</w:t>
      </w:r>
      <w:r w:rsidRPr="00F62DE4">
        <w:rPr>
          <w:rFonts w:ascii="Trebuchet MS" w:hAnsi="Trebuchet MS" w:cstheme="minorHAnsi"/>
          <w:b/>
          <w:lang w:val="ro-RO"/>
        </w:rPr>
        <w:t xml:space="preserve"> pentru Digitalizarea României</w:t>
      </w:r>
      <w:r w:rsidRPr="00F62DE4">
        <w:rPr>
          <w:rFonts w:ascii="Trebuchet MS" w:hAnsi="Trebuchet MS" w:cstheme="minorHAnsi"/>
          <w:bCs/>
          <w:lang w:val="ro-RO"/>
        </w:rPr>
        <w:t>:</w:t>
      </w:r>
    </w:p>
    <w:p w14:paraId="2762BF66" w14:textId="77777777" w:rsidR="00860454" w:rsidRDefault="00860454" w:rsidP="00860454">
      <w:pPr>
        <w:spacing w:after="0" w:line="240" w:lineRule="auto"/>
        <w:ind w:firstLine="720"/>
        <w:jc w:val="both"/>
        <w:rPr>
          <w:rFonts w:ascii="Trebuchet MS" w:hAnsi="Trebuchet MS" w:cstheme="minorHAnsi"/>
          <w:bCs/>
          <w:lang w:val="ro-RO"/>
        </w:rPr>
      </w:pPr>
    </w:p>
    <w:p w14:paraId="125577BC" w14:textId="77777777" w:rsidR="00860454" w:rsidRPr="00ED772E" w:rsidRDefault="00860454" w:rsidP="0086045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6A34CAE0" w14:textId="6E9C751B" w:rsidR="00B1494A" w:rsidRDefault="00875CD4" w:rsidP="00860454">
      <w:pPr>
        <w:pStyle w:val="ListParagraph"/>
        <w:numPr>
          <w:ilvl w:val="0"/>
          <w:numId w:val="2"/>
        </w:numPr>
        <w:spacing w:after="0" w:line="240" w:lineRule="auto"/>
        <w:jc w:val="both"/>
        <w:rPr>
          <w:rFonts w:ascii="Trebuchet MS" w:hAnsi="Trebuchet MS" w:cstheme="minorHAnsi"/>
          <w:bCs/>
          <w:lang w:val="ro-RO"/>
        </w:rPr>
      </w:pPr>
      <w:r w:rsidRPr="00875CD4">
        <w:rPr>
          <w:rFonts w:ascii="Trebuchet MS" w:hAnsi="Trebuchet MS" w:cstheme="minorHAnsi"/>
          <w:bCs/>
          <w:lang w:val="en-GB"/>
        </w:rPr>
        <w:t xml:space="preserve">Programul Crestere Inteligenta, Digitalizare si Instrumente Financiare: </w:t>
      </w:r>
      <w:hyperlink r:id="rId5" w:history="1">
        <w:r w:rsidRPr="00875CD4">
          <w:rPr>
            <w:rStyle w:val="Hyperlink"/>
            <w:rFonts w:ascii="Trebuchet MS" w:hAnsi="Trebuchet MS" w:cstheme="minorHAnsi"/>
            <w:bCs/>
            <w:lang w:val="ro-RO"/>
          </w:rPr>
          <w:t>https://mfe.gov.ro/wp-content/uploads/2023/01/9cf5726fa7062a9b0ca4fc8443ff0bf9.pdf</w:t>
        </w:r>
      </w:hyperlink>
      <w:r w:rsidR="00F62DE4">
        <w:rPr>
          <w:rFonts w:ascii="Trebuchet MS" w:hAnsi="Trebuchet MS" w:cstheme="minorHAnsi"/>
          <w:bCs/>
          <w:lang w:val="ro-RO"/>
        </w:rPr>
        <w:t>;</w:t>
      </w:r>
    </w:p>
    <w:p w14:paraId="67C7C4B2" w14:textId="77777777" w:rsidR="004F6B51" w:rsidRDefault="004F6B51" w:rsidP="004F6B51">
      <w:pPr>
        <w:pStyle w:val="ListParagraph"/>
        <w:numPr>
          <w:ilvl w:val="0"/>
          <w:numId w:val="2"/>
        </w:numPr>
        <w:spacing w:before="120" w:after="120" w:line="240" w:lineRule="auto"/>
        <w:jc w:val="both"/>
        <w:rPr>
          <w:rFonts w:ascii="Trebuchet MS" w:hAnsi="Trebuchet MS"/>
          <w:lang w:val="ro-RO"/>
        </w:rPr>
      </w:pPr>
      <w:r w:rsidRPr="00473116">
        <w:rPr>
          <w:rFonts w:ascii="Trebuchet MS" w:hAnsi="Trebuchet MS"/>
          <w:lang w:val="ro-RO"/>
        </w:rPr>
        <w:t>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w:t>
      </w:r>
      <w:r>
        <w:rPr>
          <w:rFonts w:ascii="Trebuchet MS" w:hAnsi="Trebuchet MS"/>
          <w:lang w:val="ro-RO"/>
        </w:rPr>
        <w:t>:</w:t>
      </w:r>
    </w:p>
    <w:p w14:paraId="60F58E29" w14:textId="611A09BE" w:rsidR="004F6B51" w:rsidRPr="009E53E3" w:rsidRDefault="00000000" w:rsidP="009E53E3">
      <w:pPr>
        <w:pStyle w:val="ListParagraph"/>
        <w:spacing w:before="120" w:after="120" w:line="240" w:lineRule="auto"/>
        <w:ind w:left="1080"/>
        <w:jc w:val="both"/>
        <w:rPr>
          <w:rFonts w:ascii="Trebuchet MS" w:hAnsi="Trebuchet MS"/>
          <w:color w:val="0563C1" w:themeColor="hyperlink"/>
          <w:u w:val="single"/>
          <w:lang w:val="ro-RO"/>
        </w:rPr>
      </w:pPr>
      <w:hyperlink r:id="rId6" w:history="1">
        <w:r w:rsidR="004F6B51" w:rsidRPr="00E07628">
          <w:rPr>
            <w:rStyle w:val="Hyperlink"/>
            <w:rFonts w:ascii="Trebuchet MS" w:hAnsi="Trebuchet MS"/>
            <w:lang w:val="ro-RO"/>
          </w:rPr>
          <w:t>https://eur-lex.europa.eu/legal-content/RO/TXT/HTML/?uri=CELEX:32021R1060&amp;from=RO</w:t>
        </w:r>
      </w:hyperlink>
      <w:r w:rsidR="004F6B51">
        <w:rPr>
          <w:rStyle w:val="Hyperlink"/>
          <w:rFonts w:ascii="Trebuchet MS" w:hAnsi="Trebuchet MS"/>
          <w:lang w:val="ro-RO"/>
        </w:rPr>
        <w:t>;</w:t>
      </w:r>
    </w:p>
    <w:p w14:paraId="0231F39D" w14:textId="77777777" w:rsidR="009D46B8" w:rsidRPr="009D46B8" w:rsidRDefault="009E53E3" w:rsidP="009D46B8">
      <w:pPr>
        <w:pStyle w:val="ListParagraph"/>
        <w:numPr>
          <w:ilvl w:val="0"/>
          <w:numId w:val="2"/>
        </w:numPr>
        <w:jc w:val="both"/>
        <w:rPr>
          <w:rFonts w:ascii="Trebuchet MS" w:hAnsi="Trebuchet MS"/>
          <w:lang w:val="en-GB"/>
        </w:rPr>
      </w:pPr>
      <w:bookmarkStart w:id="0" w:name="_Hlk126842611"/>
      <w:r w:rsidRPr="00275125">
        <w:rPr>
          <w:rFonts w:ascii="Trebuchet MS" w:hAnsi="Trebuchet MS"/>
          <w:lang w:val="ro-RO"/>
        </w:rPr>
        <w:t>ANEXA la Decizia de punere în aplicare a Consiliului de aprobare a evaluării planului de redresare și reziliență al României</w:t>
      </w:r>
      <w:r>
        <w:rPr>
          <w:rFonts w:ascii="Trebuchet MS" w:hAnsi="Trebuchet MS"/>
          <w:lang w:val="ro-RO"/>
        </w:rPr>
        <w:t xml:space="preserve">: </w:t>
      </w:r>
    </w:p>
    <w:p w14:paraId="4CE237DF" w14:textId="584F8920" w:rsidR="009E53E3" w:rsidRPr="009E53E3" w:rsidRDefault="00000000" w:rsidP="009D46B8">
      <w:pPr>
        <w:pStyle w:val="ListParagraph"/>
        <w:ind w:left="1080"/>
        <w:rPr>
          <w:rFonts w:ascii="Trebuchet MS" w:hAnsi="Trebuchet MS"/>
          <w:lang w:val="en-GB"/>
        </w:rPr>
      </w:pPr>
      <w:hyperlink r:id="rId7" w:history="1">
        <w:r w:rsidR="009D46B8" w:rsidRPr="00E07628">
          <w:rPr>
            <w:rStyle w:val="Hyperlink"/>
            <w:rFonts w:ascii="Trebuchet MS" w:hAnsi="Trebuchet MS"/>
            <w:lang w:val="en-GB"/>
          </w:rPr>
          <w:t>https://mfe.gov.ro/wp-content/uploads/2022/04/e6d481b413db9e7384a946c92e833d45.pdf</w:t>
        </w:r>
      </w:hyperlink>
      <w:bookmarkEnd w:id="0"/>
      <w:r w:rsidR="009E53E3">
        <w:rPr>
          <w:rFonts w:ascii="Trebuchet MS" w:hAnsi="Trebuchet MS"/>
          <w:lang w:val="ro-RO"/>
        </w:rPr>
        <w:t>;</w:t>
      </w:r>
    </w:p>
    <w:p w14:paraId="73DF2C4E" w14:textId="3EF4B576" w:rsidR="00860454"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53B39157" w14:textId="77777777" w:rsidR="00860454"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2ADB8AC0" w14:textId="77777777" w:rsidR="00860454"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366C0EA" w14:textId="77777777" w:rsidR="00860454" w:rsidRPr="0024567B" w:rsidRDefault="00860454" w:rsidP="00860454">
      <w:pPr>
        <w:pStyle w:val="ListParagraph"/>
        <w:numPr>
          <w:ilvl w:val="0"/>
          <w:numId w:val="2"/>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209E4E6B" w14:textId="0849F5DB" w:rsidR="00860454" w:rsidRDefault="00860454" w:rsidP="00860454">
      <w:pPr>
        <w:spacing w:after="0" w:line="240" w:lineRule="auto"/>
        <w:ind w:firstLine="720"/>
        <w:jc w:val="both"/>
        <w:rPr>
          <w:rFonts w:ascii="Trebuchet MS" w:hAnsi="Trebuchet MS" w:cstheme="minorHAnsi"/>
          <w:bCs/>
          <w:lang w:val="ro-RO"/>
        </w:rPr>
      </w:pPr>
    </w:p>
    <w:p w14:paraId="50DCA98A" w14:textId="77777777" w:rsidR="003D5411" w:rsidRDefault="003D5411" w:rsidP="003D5411">
      <w:pPr>
        <w:spacing w:after="0" w:line="240" w:lineRule="auto"/>
        <w:jc w:val="both"/>
        <w:rPr>
          <w:rFonts w:ascii="Trebuchet MS" w:hAnsi="Trebuchet MS" w:cstheme="minorHAnsi"/>
          <w:b/>
          <w:bCs/>
          <w:u w:val="single"/>
          <w:lang w:val="ro-RO"/>
        </w:rPr>
      </w:pPr>
      <w:bookmarkStart w:id="1" w:name="_Hlk126577578"/>
      <w:bookmarkStart w:id="2" w:name="_Hlk126839924"/>
      <w:r w:rsidRPr="007566BB">
        <w:rPr>
          <w:rFonts w:ascii="Trebuchet MS" w:hAnsi="Trebuchet MS" w:cstheme="minorHAnsi"/>
          <w:b/>
          <w:bCs/>
          <w:u w:val="single"/>
          <w:lang w:val="ro-RO"/>
        </w:rPr>
        <w:t>Tematica:</w:t>
      </w:r>
      <w:bookmarkEnd w:id="1"/>
    </w:p>
    <w:p w14:paraId="6194DD5E" w14:textId="77777777" w:rsidR="003D5411" w:rsidRDefault="003D5411" w:rsidP="003D5411">
      <w:pPr>
        <w:spacing w:after="0" w:line="240" w:lineRule="auto"/>
        <w:jc w:val="both"/>
        <w:rPr>
          <w:rFonts w:ascii="Trebuchet MS" w:hAnsi="Trebuchet MS" w:cstheme="minorHAnsi"/>
          <w:bCs/>
          <w:lang w:val="en-GB"/>
        </w:rPr>
      </w:pPr>
    </w:p>
    <w:p w14:paraId="0F3DAB55" w14:textId="1F758E79" w:rsidR="003D5411" w:rsidRPr="003D5411" w:rsidRDefault="003D5411" w:rsidP="003D5411">
      <w:pPr>
        <w:pStyle w:val="ListParagraph"/>
        <w:numPr>
          <w:ilvl w:val="0"/>
          <w:numId w:val="15"/>
        </w:numPr>
        <w:spacing w:after="0" w:line="240" w:lineRule="auto"/>
        <w:jc w:val="both"/>
        <w:rPr>
          <w:rFonts w:ascii="Trebuchet MS" w:hAnsi="Trebuchet MS" w:cstheme="minorHAnsi"/>
          <w:bCs/>
          <w:lang w:val="en-GB"/>
        </w:rPr>
      </w:pPr>
      <w:bookmarkStart w:id="3" w:name="_Hlk126838813"/>
      <w:r w:rsidRPr="003D5411">
        <w:rPr>
          <w:rFonts w:ascii="Trebuchet MS" w:hAnsi="Trebuchet MS" w:cstheme="minorHAnsi"/>
          <w:bCs/>
          <w:lang w:val="en-GB"/>
        </w:rPr>
        <w:t xml:space="preserve">Programul Crestere Inteligenta, Digitalizare si Instrumente Financiare: </w:t>
      </w:r>
      <w:hyperlink r:id="rId8" w:history="1">
        <w:r w:rsidRPr="003D5411">
          <w:rPr>
            <w:rStyle w:val="Hyperlink"/>
            <w:rFonts w:ascii="Trebuchet MS" w:hAnsi="Trebuchet MS" w:cstheme="minorHAnsi"/>
            <w:bCs/>
            <w:lang w:val="ro-RO"/>
          </w:rPr>
          <w:t>https://mfe.gov.ro/wp-content/uploads/2023/01/9cf5726fa7062a9b0ca4fc8443ff0bf9.pdf</w:t>
        </w:r>
      </w:hyperlink>
      <w:r w:rsidRPr="003D5411">
        <w:rPr>
          <w:rFonts w:ascii="Trebuchet MS" w:hAnsi="Trebuchet MS" w:cstheme="minorHAnsi"/>
          <w:bCs/>
          <w:lang w:val="en-GB"/>
        </w:rPr>
        <w:t>:</w:t>
      </w:r>
    </w:p>
    <w:p w14:paraId="4BE29C3E" w14:textId="40294976" w:rsidR="003D5411" w:rsidRPr="00231411" w:rsidRDefault="00231411" w:rsidP="00231411">
      <w:pPr>
        <w:ind w:firstLine="720"/>
        <w:rPr>
          <w:rFonts w:ascii="Trebuchet MS" w:hAnsi="Trebuchet MS" w:cstheme="minorHAnsi"/>
          <w:bCs/>
          <w:lang w:val="ro-RO"/>
        </w:rPr>
      </w:pPr>
      <w:bookmarkStart w:id="4" w:name="_Hlk126583257"/>
      <w:r>
        <w:rPr>
          <w:rFonts w:ascii="Trebuchet MS" w:hAnsi="Trebuchet MS" w:cstheme="minorHAnsi"/>
          <w:bCs/>
          <w:lang w:val="en-GB"/>
        </w:rPr>
        <w:t xml:space="preserve">- </w:t>
      </w:r>
      <w:r w:rsidR="003D5411" w:rsidRPr="00231411">
        <w:rPr>
          <w:rFonts w:ascii="Trebuchet MS" w:hAnsi="Trebuchet MS" w:cstheme="minorHAnsi"/>
          <w:bCs/>
          <w:lang w:val="en-GB"/>
        </w:rPr>
        <w:t>Prioritate: 2. Digitalizare în administrația publică centrală și mediul de afaceri;</w:t>
      </w:r>
    </w:p>
    <w:p w14:paraId="4F90D17C" w14:textId="0AF3F8CE" w:rsidR="003D5411" w:rsidRPr="00231411" w:rsidRDefault="00231411" w:rsidP="00231411">
      <w:pPr>
        <w:ind w:left="720"/>
        <w:rPr>
          <w:rFonts w:ascii="Trebuchet MS" w:hAnsi="Trebuchet MS" w:cstheme="minorHAnsi"/>
          <w:bCs/>
          <w:lang w:val="ro-RO"/>
        </w:rPr>
      </w:pPr>
      <w:r>
        <w:rPr>
          <w:rFonts w:ascii="Trebuchet MS" w:hAnsi="Trebuchet MS" w:cstheme="minorHAnsi"/>
          <w:bCs/>
          <w:lang w:val="ro-RO"/>
        </w:rPr>
        <w:t xml:space="preserve">- </w:t>
      </w:r>
      <w:r w:rsidR="003D5411" w:rsidRPr="00231411">
        <w:rPr>
          <w:rFonts w:ascii="Trebuchet MS" w:hAnsi="Trebuchet MS" w:cstheme="minorHAnsi"/>
          <w:bCs/>
          <w:lang w:val="ro-RO"/>
        </w:rPr>
        <w:t>Prioritate: 3. Transformarea digitală și furnizarea de servicii îmbunătățite în sectorul cultural</w:t>
      </w:r>
      <w:bookmarkEnd w:id="3"/>
      <w:r w:rsidR="003D5411" w:rsidRPr="00231411">
        <w:rPr>
          <w:rFonts w:ascii="Trebuchet MS" w:hAnsi="Trebuchet MS" w:cstheme="minorHAnsi"/>
          <w:bCs/>
          <w:lang w:val="ro-RO"/>
        </w:rPr>
        <w:t>;</w:t>
      </w:r>
    </w:p>
    <w:bookmarkEnd w:id="4"/>
    <w:p w14:paraId="74E00340" w14:textId="0247C345" w:rsidR="003D5411" w:rsidRPr="003D5411" w:rsidRDefault="003D5411" w:rsidP="003D5411">
      <w:pPr>
        <w:pStyle w:val="ListParagraph"/>
        <w:numPr>
          <w:ilvl w:val="0"/>
          <w:numId w:val="15"/>
        </w:numPr>
        <w:rPr>
          <w:rFonts w:ascii="Trebuchet MS" w:hAnsi="Trebuchet MS" w:cstheme="minorHAnsi"/>
          <w:bCs/>
          <w:lang w:val="ro-RO"/>
        </w:rPr>
      </w:pPr>
      <w:r w:rsidRPr="003D5411">
        <w:rPr>
          <w:rFonts w:ascii="Trebuchet MS" w:hAnsi="Trebuchet MS"/>
          <w:lang w:val="ro-RO"/>
        </w:rPr>
        <w:lastRenderedPageBreak/>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hyperlink r:id="rId9" w:history="1">
        <w:r w:rsidRPr="00E07628">
          <w:rPr>
            <w:rStyle w:val="Hyperlink"/>
            <w:rFonts w:ascii="Trebuchet MS" w:hAnsi="Trebuchet MS"/>
            <w:lang w:val="ro-RO"/>
          </w:rPr>
          <w:t>https://eur-lex.europa.eu/legal-content/RO/TXT/HTML/?uri=CELEX:32021R1060&amp;from=RO</w:t>
        </w:r>
      </w:hyperlink>
      <w:r w:rsidRPr="003D5411">
        <w:rPr>
          <w:rFonts w:ascii="Trebuchet MS" w:hAnsi="Trebuchet MS"/>
          <w:lang w:val="ro-RO"/>
        </w:rPr>
        <w:t>;</w:t>
      </w:r>
    </w:p>
    <w:p w14:paraId="2048A9F7" w14:textId="77777777" w:rsidR="00DF2CFB" w:rsidRPr="00DF2CFB" w:rsidRDefault="003D5411" w:rsidP="003D5411">
      <w:pPr>
        <w:pStyle w:val="ListParagraph"/>
        <w:numPr>
          <w:ilvl w:val="0"/>
          <w:numId w:val="15"/>
        </w:numPr>
        <w:rPr>
          <w:rFonts w:ascii="Trebuchet MS" w:hAnsi="Trebuchet MS" w:cstheme="minorHAnsi"/>
          <w:bCs/>
          <w:lang w:val="ro-RO"/>
        </w:rPr>
      </w:pPr>
      <w:r w:rsidRPr="003D5411">
        <w:rPr>
          <w:rFonts w:ascii="Trebuchet MS" w:hAnsi="Trebuchet MS"/>
          <w:lang w:val="ro-RO"/>
        </w:rPr>
        <w:t>ANEXA la Decizia de punere în aplicare a Consiliului de aprobare a evaluării planului de redresare și reziliență al României:</w:t>
      </w:r>
    </w:p>
    <w:p w14:paraId="5D178AFF" w14:textId="4E3D49E5" w:rsidR="003D5411" w:rsidRPr="003D5411" w:rsidRDefault="003D5411" w:rsidP="00DF2CFB">
      <w:pPr>
        <w:pStyle w:val="ListParagraph"/>
        <w:rPr>
          <w:rFonts w:ascii="Trebuchet MS" w:hAnsi="Trebuchet MS" w:cstheme="minorHAnsi"/>
          <w:bCs/>
          <w:lang w:val="ro-RO"/>
        </w:rPr>
      </w:pPr>
      <w:r w:rsidRPr="003D5411">
        <w:rPr>
          <w:rFonts w:ascii="Trebuchet MS" w:hAnsi="Trebuchet MS"/>
          <w:lang w:val="ro-RO"/>
        </w:rPr>
        <w:t xml:space="preserve"> </w:t>
      </w:r>
      <w:hyperlink r:id="rId10" w:history="1">
        <w:r w:rsidRPr="003D5411">
          <w:rPr>
            <w:rStyle w:val="Hyperlink"/>
            <w:rFonts w:ascii="Trebuchet MS" w:hAnsi="Trebuchet MS"/>
            <w:lang w:val="en-GB"/>
          </w:rPr>
          <w:t>https://mfe.gov.ro/wp-content/uploads/2022/04/e6d481b413db9e7384a946c92e833d45.pdf</w:t>
        </w:r>
      </w:hyperlink>
      <w:r w:rsidRPr="003D5411">
        <w:rPr>
          <w:rFonts w:ascii="Trebuchet MS" w:hAnsi="Trebuchet MS"/>
          <w:lang w:val="ro-RO"/>
        </w:rPr>
        <w:t>:</w:t>
      </w:r>
    </w:p>
    <w:p w14:paraId="6B3C3013" w14:textId="65AE26AA" w:rsidR="003D5411" w:rsidRPr="00DF2CFB" w:rsidRDefault="00DF2CFB" w:rsidP="00DF2CFB">
      <w:pPr>
        <w:pStyle w:val="ListParagraph"/>
        <w:rPr>
          <w:rFonts w:ascii="Trebuchet MS" w:hAnsi="Trebuchet MS"/>
          <w:bCs/>
          <w:lang w:val="en-GB"/>
        </w:rPr>
      </w:pPr>
      <w:r>
        <w:rPr>
          <w:rFonts w:ascii="Trebuchet MS" w:hAnsi="Trebuchet MS"/>
          <w:bCs/>
          <w:lang w:val="ro-RO"/>
        </w:rPr>
        <w:t xml:space="preserve">- </w:t>
      </w:r>
      <w:r w:rsidR="003D5411" w:rsidRPr="00DF2CFB">
        <w:rPr>
          <w:rFonts w:ascii="Trebuchet MS" w:hAnsi="Trebuchet MS"/>
          <w:bCs/>
          <w:lang w:val="ro-RO"/>
        </w:rPr>
        <w:t>Componenta 7: Transformarea digitală;</w:t>
      </w:r>
    </w:p>
    <w:p w14:paraId="7FEB9BFD"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Constituția României, republicată:</w:t>
      </w:r>
    </w:p>
    <w:p w14:paraId="0CCC39B7" w14:textId="77777777" w:rsidR="003D5411" w:rsidRP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11CEDE40"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4830FCA4" w14:textId="77777777" w:rsidR="003D5411" w:rsidRP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1A58ECAF"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607CA587" w14:textId="77777777" w:rsidR="003D5411" w:rsidRP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28E70F79" w14:textId="77777777" w:rsidR="003D5411" w:rsidRPr="003D5411" w:rsidRDefault="003D5411" w:rsidP="003D5411">
      <w:pPr>
        <w:pStyle w:val="ListParagraph"/>
        <w:numPr>
          <w:ilvl w:val="0"/>
          <w:numId w:val="15"/>
        </w:numPr>
        <w:spacing w:after="0" w:line="240" w:lineRule="auto"/>
        <w:jc w:val="both"/>
        <w:rPr>
          <w:rFonts w:ascii="Trebuchet MS" w:hAnsi="Trebuchet MS" w:cstheme="minorHAnsi"/>
          <w:bCs/>
          <w:lang w:val="ro-RO"/>
        </w:rPr>
      </w:pPr>
      <w:r w:rsidRPr="003D5411">
        <w:rPr>
          <w:rFonts w:ascii="Trebuchet MS" w:hAnsi="Trebuchet MS" w:cstheme="minorHAnsi"/>
          <w:bCs/>
          <w:lang w:val="ro-RO"/>
        </w:rPr>
        <w:t>Legea nr. 202/2002 privind egalitatea de şanse şi de tratament între femei şi bărbați, republicată, cu modificările și completările ulterioare:</w:t>
      </w:r>
    </w:p>
    <w:p w14:paraId="186979AD" w14:textId="43497038" w:rsidR="003D5411" w:rsidRPr="003D5411" w:rsidRDefault="003D5411" w:rsidP="003D541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bookmarkEnd w:id="2"/>
    <w:p w14:paraId="02F82EFC" w14:textId="062F3053" w:rsidR="003D5411" w:rsidRDefault="003D5411" w:rsidP="00860454">
      <w:pPr>
        <w:spacing w:after="0" w:line="240" w:lineRule="auto"/>
        <w:ind w:firstLine="720"/>
        <w:jc w:val="both"/>
        <w:rPr>
          <w:rFonts w:ascii="Trebuchet MS" w:hAnsi="Trebuchet MS" w:cstheme="minorHAnsi"/>
          <w:bCs/>
          <w:lang w:val="ro-RO"/>
        </w:rPr>
      </w:pPr>
    </w:p>
    <w:p w14:paraId="4880C7F5" w14:textId="77777777" w:rsidR="003D5411" w:rsidRDefault="003D5411" w:rsidP="00860454">
      <w:pPr>
        <w:spacing w:after="0" w:line="240" w:lineRule="auto"/>
        <w:ind w:firstLine="720"/>
        <w:jc w:val="both"/>
        <w:rPr>
          <w:rFonts w:ascii="Trebuchet MS" w:hAnsi="Trebuchet MS" w:cstheme="minorHAnsi"/>
          <w:bCs/>
          <w:lang w:val="ro-RO"/>
        </w:rPr>
      </w:pPr>
    </w:p>
    <w:p w14:paraId="743329B9" w14:textId="54F0627E" w:rsidR="00860454" w:rsidRPr="008B4C52" w:rsidRDefault="00860454" w:rsidP="008B4C52">
      <w:pPr>
        <w:pStyle w:val="ListParagraph"/>
        <w:numPr>
          <w:ilvl w:val="0"/>
          <w:numId w:val="8"/>
        </w:numPr>
        <w:spacing w:after="0" w:line="240" w:lineRule="auto"/>
        <w:jc w:val="both"/>
        <w:rPr>
          <w:rFonts w:ascii="Trebuchet MS" w:hAnsi="Trebuchet MS" w:cstheme="minorHAnsi"/>
          <w:bCs/>
          <w:lang w:val="ro-RO"/>
        </w:rPr>
      </w:pPr>
      <w:r w:rsidRPr="008B4C52">
        <w:rPr>
          <w:rFonts w:ascii="Trebuchet MS" w:hAnsi="Trebuchet MS" w:cstheme="minorHAnsi"/>
          <w:b/>
          <w:bCs/>
          <w:lang w:val="ro-RO"/>
        </w:rPr>
        <w:t xml:space="preserve">pentru posturile </w:t>
      </w:r>
      <w:r w:rsidR="004E1276" w:rsidRPr="008B4C52">
        <w:rPr>
          <w:rFonts w:ascii="Trebuchet MS" w:hAnsi="Trebuchet MS" w:cstheme="minorHAnsi"/>
          <w:b/>
          <w:bCs/>
          <w:lang w:val="ro-RO"/>
        </w:rPr>
        <w:t xml:space="preserve">de </w:t>
      </w:r>
      <w:bookmarkStart w:id="5" w:name="_Hlk126839660"/>
      <w:r w:rsidR="004E1276" w:rsidRPr="008B4C52">
        <w:rPr>
          <w:rFonts w:ascii="Trebuchet MS" w:hAnsi="Trebuchet MS" w:cstheme="minorHAnsi"/>
          <w:b/>
          <w:bCs/>
        </w:rPr>
        <w:t xml:space="preserve">consilier, clasa I, grad profesional </w:t>
      </w:r>
      <w:bookmarkEnd w:id="5"/>
      <w:r w:rsidR="004E1276" w:rsidRPr="008B4C52">
        <w:rPr>
          <w:rFonts w:ascii="Trebuchet MS" w:hAnsi="Trebuchet MS" w:cstheme="minorHAnsi"/>
          <w:b/>
          <w:bCs/>
        </w:rPr>
        <w:t>superior</w:t>
      </w:r>
      <w:r w:rsidR="007915CA">
        <w:rPr>
          <w:rFonts w:ascii="Trebuchet MS" w:hAnsi="Trebuchet MS" w:cstheme="minorHAnsi"/>
          <w:b/>
          <w:bCs/>
        </w:rPr>
        <w:t xml:space="preserve"> </w:t>
      </w:r>
      <w:r w:rsidR="007915CA" w:rsidRPr="001F2F24">
        <w:rPr>
          <w:rFonts w:ascii="Trebuchet MS" w:hAnsi="Trebuchet MS" w:cstheme="minorHAnsi"/>
          <w:b/>
        </w:rPr>
        <w:t>(ID post 571893</w:t>
      </w:r>
      <w:r w:rsidR="007915CA">
        <w:rPr>
          <w:rFonts w:ascii="Trebuchet MS" w:hAnsi="Trebuchet MS" w:cstheme="minorHAnsi"/>
          <w:b/>
        </w:rPr>
        <w:t xml:space="preserve">, </w:t>
      </w:r>
      <w:r w:rsidR="007915CA" w:rsidRPr="001F2F24">
        <w:rPr>
          <w:rFonts w:ascii="Trebuchet MS" w:hAnsi="Trebuchet MS" w:cstheme="minorHAnsi"/>
          <w:b/>
        </w:rPr>
        <w:t>ID post 571894)</w:t>
      </w:r>
      <w:r w:rsidR="004E1276" w:rsidRPr="008B4C52">
        <w:rPr>
          <w:rFonts w:ascii="Trebuchet MS" w:hAnsi="Trebuchet MS" w:cstheme="minorHAnsi"/>
          <w:b/>
          <w:bCs/>
        </w:rPr>
        <w:t xml:space="preserve"> și de consilier, clasa I, grad profesional principal </w:t>
      </w:r>
      <w:r w:rsidR="007915CA" w:rsidRPr="009B34A7">
        <w:rPr>
          <w:rFonts w:ascii="Trebuchet MS" w:hAnsi="Trebuchet MS" w:cstheme="minorHAnsi"/>
          <w:b/>
        </w:rPr>
        <w:t>(ID post 571897</w:t>
      </w:r>
      <w:r w:rsidR="007915CA">
        <w:rPr>
          <w:rFonts w:ascii="Trebuchet MS" w:hAnsi="Trebuchet MS" w:cstheme="minorHAnsi"/>
          <w:b/>
        </w:rPr>
        <w:t>,</w:t>
      </w:r>
      <w:r w:rsidR="007915CA" w:rsidRPr="009B34A7">
        <w:rPr>
          <w:rFonts w:ascii="Trebuchet MS" w:hAnsi="Trebuchet MS" w:cs="Tahoma"/>
          <w:color w:val="000000"/>
        </w:rPr>
        <w:t xml:space="preserve"> </w:t>
      </w:r>
      <w:r w:rsidR="007915CA" w:rsidRPr="009B34A7">
        <w:rPr>
          <w:rFonts w:ascii="Trebuchet MS" w:hAnsi="Trebuchet MS" w:cstheme="minorHAnsi"/>
          <w:b/>
        </w:rPr>
        <w:t>ID post 571898)</w:t>
      </w:r>
      <w:r w:rsidR="007915CA">
        <w:rPr>
          <w:rFonts w:ascii="Trebuchet MS" w:hAnsi="Trebuchet MS" w:cstheme="minorHAnsi"/>
          <w:b/>
        </w:rPr>
        <w:t xml:space="preserve"> </w:t>
      </w:r>
      <w:r w:rsidRPr="008B4C52">
        <w:rPr>
          <w:rFonts w:ascii="Trebuchet MS" w:hAnsi="Trebuchet MS" w:cstheme="minorHAnsi"/>
          <w:b/>
          <w:bCs/>
          <w:lang w:val="ro-RO"/>
        </w:rPr>
        <w:t>din cadrul Direcției asistență tehnică POC și nereguli - Direcția generală Organismului Intermediar pentru Promovarea Societății Informaționale - Autoritatea pentru Digitalizarea României</w:t>
      </w:r>
      <w:r w:rsidRPr="008B4C52">
        <w:rPr>
          <w:rFonts w:ascii="Trebuchet MS" w:hAnsi="Trebuchet MS" w:cstheme="minorHAnsi"/>
          <w:bCs/>
          <w:lang w:val="ro-RO"/>
        </w:rPr>
        <w:t>:</w:t>
      </w:r>
    </w:p>
    <w:p w14:paraId="79F64DD4" w14:textId="77777777" w:rsidR="004E1276" w:rsidRDefault="004E1276" w:rsidP="00860454">
      <w:pPr>
        <w:spacing w:after="0"/>
        <w:ind w:right="432"/>
        <w:rPr>
          <w:rFonts w:ascii="Trebuchet MS" w:eastAsia="Times New Roman" w:hAnsi="Trebuchet MS" w:cs="Trebuchet MS"/>
          <w:b/>
          <w:bCs/>
          <w:color w:val="000000"/>
          <w:u w:val="single"/>
          <w:lang w:val="ro-RO"/>
        </w:rPr>
      </w:pPr>
    </w:p>
    <w:p w14:paraId="69D489A7" w14:textId="34BE0C9A" w:rsidR="00860454" w:rsidRPr="00ED772E" w:rsidRDefault="00860454" w:rsidP="0086045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7D3FB732" w14:textId="62340557" w:rsidR="00247E52" w:rsidRDefault="00247E52" w:rsidP="00860454">
      <w:pPr>
        <w:pStyle w:val="ListParagraph"/>
        <w:numPr>
          <w:ilvl w:val="0"/>
          <w:numId w:val="4"/>
        </w:numPr>
        <w:spacing w:after="0" w:line="240" w:lineRule="auto"/>
        <w:jc w:val="both"/>
        <w:rPr>
          <w:rFonts w:ascii="Trebuchet MS" w:hAnsi="Trebuchet MS" w:cstheme="minorHAnsi"/>
          <w:bCs/>
          <w:lang w:val="ro-RO"/>
        </w:rPr>
      </w:pPr>
      <w:r w:rsidRPr="00247E52">
        <w:rPr>
          <w:rFonts w:ascii="Trebuchet MS" w:hAnsi="Trebuchet MS" w:cstheme="minorHAnsi"/>
          <w:bCs/>
          <w:lang w:val="ro-RO"/>
        </w:rPr>
        <w:t>Ordonanța de Urgență nr. 66 din 29 iunie 2011 privind prevenirea, constatarea și sancționarea neregulilor apărute în obținerea și utilizarea fondurilor europene și/sau a fondurilor publice naționale aferente acestora</w:t>
      </w:r>
      <w:r>
        <w:rPr>
          <w:rFonts w:ascii="Trebuchet MS" w:hAnsi="Trebuchet MS" w:cstheme="minorHAnsi"/>
          <w:bCs/>
          <w:lang w:val="ro-RO"/>
        </w:rPr>
        <w:t>;</w:t>
      </w:r>
    </w:p>
    <w:p w14:paraId="654E694F" w14:textId="22ABE772" w:rsidR="00247E52" w:rsidRDefault="00247E52" w:rsidP="00860454">
      <w:pPr>
        <w:pStyle w:val="ListParagraph"/>
        <w:numPr>
          <w:ilvl w:val="0"/>
          <w:numId w:val="4"/>
        </w:numPr>
        <w:spacing w:after="0" w:line="240" w:lineRule="auto"/>
        <w:jc w:val="both"/>
        <w:rPr>
          <w:rFonts w:ascii="Trebuchet MS" w:hAnsi="Trebuchet MS" w:cstheme="minorHAnsi"/>
          <w:bCs/>
          <w:lang w:val="ro-RO"/>
        </w:rPr>
      </w:pPr>
      <w:r w:rsidRPr="00CE30BD">
        <w:rPr>
          <w:rFonts w:ascii="Trebuchet MS" w:hAnsi="Trebuchet MS"/>
        </w:rPr>
        <w:t>Ordonanţa de Urgenţă a Guvernului nr. 40/2015 privind gestionarea financiară a fondurilor europene pentru perioada de programare 2014-2020</w:t>
      </w:r>
      <w:r>
        <w:rPr>
          <w:rFonts w:ascii="Trebuchet MS" w:hAnsi="Trebuchet MS"/>
        </w:rPr>
        <w:t>;</w:t>
      </w:r>
    </w:p>
    <w:p w14:paraId="6514E0DC" w14:textId="1D7395E9" w:rsidR="00247E52" w:rsidRDefault="00247E52" w:rsidP="00860454">
      <w:pPr>
        <w:pStyle w:val="ListParagraph"/>
        <w:numPr>
          <w:ilvl w:val="0"/>
          <w:numId w:val="4"/>
        </w:numPr>
        <w:spacing w:after="0" w:line="240" w:lineRule="auto"/>
        <w:jc w:val="both"/>
        <w:rPr>
          <w:rFonts w:ascii="Trebuchet MS" w:hAnsi="Trebuchet MS" w:cstheme="minorHAnsi"/>
          <w:bCs/>
          <w:lang w:val="ro-RO"/>
        </w:rPr>
      </w:pPr>
      <w:bookmarkStart w:id="6" w:name="_Hlk126840032"/>
      <w:r w:rsidRPr="00CE30BD">
        <w:rPr>
          <w:rFonts w:ascii="Trebuchet MS" w:hAnsi="Trebuchet MS"/>
        </w:rPr>
        <w:lastRenderedPageBreak/>
        <w:t>Hotărârea de Guvern nr. 399/2015 privind regulile de eligibilitate a cheltuielilor efectuate în cadrul operaţiunilor finanţate prin Fondul european de dezvoltare regională, Fondul social european şi Fondul de coeziune 2014-2020</w:t>
      </w:r>
      <w:bookmarkEnd w:id="6"/>
      <w:r>
        <w:rPr>
          <w:rFonts w:ascii="Trebuchet MS" w:hAnsi="Trebuchet MS"/>
        </w:rPr>
        <w:t>;</w:t>
      </w:r>
    </w:p>
    <w:p w14:paraId="3E0AA00A" w14:textId="77777777" w:rsidR="00247E52" w:rsidRPr="00247E52" w:rsidRDefault="00247E52" w:rsidP="00860454">
      <w:pPr>
        <w:pStyle w:val="ListParagraph"/>
        <w:numPr>
          <w:ilvl w:val="0"/>
          <w:numId w:val="4"/>
        </w:numPr>
        <w:spacing w:after="0" w:line="240" w:lineRule="auto"/>
        <w:jc w:val="both"/>
        <w:rPr>
          <w:rFonts w:ascii="Trebuchet MS" w:hAnsi="Trebuchet MS" w:cstheme="minorHAnsi"/>
          <w:bCs/>
          <w:lang w:val="ro-RO"/>
        </w:rPr>
      </w:pPr>
      <w:r w:rsidRPr="00D433F5">
        <w:rPr>
          <w:rFonts w:ascii="Trebuchet MS" w:hAnsi="Trebuchet MS"/>
        </w:rPr>
        <w:t>Programul operational Competitivitate</w:t>
      </w:r>
      <w:r>
        <w:rPr>
          <w:rFonts w:ascii="Trebuchet MS" w:hAnsi="Trebuchet MS"/>
        </w:rPr>
        <w:t>:</w:t>
      </w:r>
    </w:p>
    <w:p w14:paraId="31369961" w14:textId="7C8D64F3" w:rsidR="00247E52" w:rsidRDefault="00000000" w:rsidP="00247E52">
      <w:pPr>
        <w:pStyle w:val="ListParagraph"/>
        <w:spacing w:after="0" w:line="240" w:lineRule="auto"/>
        <w:ind w:left="1080"/>
        <w:jc w:val="both"/>
        <w:rPr>
          <w:rFonts w:ascii="Trebuchet MS" w:hAnsi="Trebuchet MS" w:cstheme="minorHAnsi"/>
          <w:bCs/>
          <w:lang w:val="ro-RO"/>
        </w:rPr>
      </w:pPr>
      <w:hyperlink r:id="rId11" w:history="1">
        <w:r w:rsidR="00247E52" w:rsidRPr="00D433F5">
          <w:rPr>
            <w:rStyle w:val="Hyperlink"/>
            <w:rFonts w:ascii="Trebuchet MS" w:hAnsi="Trebuchet MS"/>
            <w:lang w:val="ro-RO"/>
          </w:rPr>
          <w:t>https://mfe.gov.ro/wp-content/uploads/2022/06/7b1be28a5c0ea426e6ec308840e67bc4.pdf</w:t>
        </w:r>
      </w:hyperlink>
      <w:r w:rsidR="00247E52">
        <w:rPr>
          <w:rStyle w:val="Hyperlink"/>
          <w:rFonts w:ascii="Trebuchet MS" w:hAnsi="Trebuchet MS"/>
          <w:lang w:val="ro-RO"/>
        </w:rPr>
        <w:t>;</w:t>
      </w:r>
    </w:p>
    <w:p w14:paraId="19B1B7CB" w14:textId="6D034337" w:rsidR="00860454" w:rsidRDefault="00860454" w:rsidP="00860454">
      <w:pPr>
        <w:pStyle w:val="ListParagraph"/>
        <w:numPr>
          <w:ilvl w:val="0"/>
          <w:numId w:val="4"/>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51E49E58" w14:textId="77777777" w:rsidR="00860454" w:rsidRDefault="00860454" w:rsidP="00860454">
      <w:pPr>
        <w:pStyle w:val="ListParagraph"/>
        <w:numPr>
          <w:ilvl w:val="0"/>
          <w:numId w:val="4"/>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4A9B6744" w14:textId="77777777" w:rsidR="00860454" w:rsidRDefault="00860454" w:rsidP="00860454">
      <w:pPr>
        <w:pStyle w:val="ListParagraph"/>
        <w:numPr>
          <w:ilvl w:val="0"/>
          <w:numId w:val="4"/>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6D5789D" w14:textId="77777777" w:rsidR="00860454" w:rsidRPr="0024567B" w:rsidRDefault="00860454" w:rsidP="00860454">
      <w:pPr>
        <w:pStyle w:val="ListParagraph"/>
        <w:numPr>
          <w:ilvl w:val="0"/>
          <w:numId w:val="4"/>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068101DF" w14:textId="77777777" w:rsidR="00860454" w:rsidRPr="000F13D9" w:rsidRDefault="00860454" w:rsidP="00860454">
      <w:pPr>
        <w:spacing w:after="0" w:line="240" w:lineRule="auto"/>
        <w:ind w:firstLine="720"/>
        <w:jc w:val="both"/>
        <w:rPr>
          <w:rFonts w:ascii="Trebuchet MS" w:hAnsi="Trebuchet MS" w:cstheme="minorHAnsi"/>
          <w:bCs/>
          <w:lang w:val="ro-RO"/>
        </w:rPr>
      </w:pPr>
    </w:p>
    <w:p w14:paraId="1E316B88" w14:textId="41A318CC" w:rsidR="00860454" w:rsidRDefault="00860454" w:rsidP="00860454">
      <w:pPr>
        <w:spacing w:after="0" w:line="240" w:lineRule="auto"/>
        <w:ind w:firstLine="720"/>
        <w:jc w:val="both"/>
        <w:rPr>
          <w:rFonts w:ascii="Trebuchet MS" w:hAnsi="Trebuchet MS" w:cstheme="minorHAnsi"/>
          <w:bCs/>
          <w:lang w:val="ro-RO"/>
        </w:rPr>
      </w:pPr>
    </w:p>
    <w:p w14:paraId="7D4D90C8" w14:textId="77777777" w:rsidR="00641531" w:rsidRDefault="00641531" w:rsidP="00641531">
      <w:pPr>
        <w:spacing w:after="0" w:line="240" w:lineRule="auto"/>
        <w:jc w:val="both"/>
        <w:rPr>
          <w:rFonts w:ascii="Trebuchet MS" w:hAnsi="Trebuchet MS" w:cstheme="minorHAnsi"/>
          <w:b/>
          <w:bCs/>
          <w:u w:val="single"/>
          <w:lang w:val="ro-RO"/>
        </w:rPr>
      </w:pPr>
      <w:bookmarkStart w:id="7" w:name="_Hlk126841595"/>
      <w:r w:rsidRPr="007566BB">
        <w:rPr>
          <w:rFonts w:ascii="Trebuchet MS" w:hAnsi="Trebuchet MS" w:cstheme="minorHAnsi"/>
          <w:b/>
          <w:bCs/>
          <w:u w:val="single"/>
          <w:lang w:val="ro-RO"/>
        </w:rPr>
        <w:t>Tematica:</w:t>
      </w:r>
    </w:p>
    <w:p w14:paraId="23B84BDC" w14:textId="77777777" w:rsidR="00641531" w:rsidRDefault="00641531" w:rsidP="00641531">
      <w:pPr>
        <w:spacing w:after="0" w:line="240" w:lineRule="auto"/>
        <w:jc w:val="both"/>
        <w:rPr>
          <w:rFonts w:ascii="Trebuchet MS" w:hAnsi="Trebuchet MS" w:cstheme="minorHAnsi"/>
          <w:bCs/>
          <w:lang w:val="en-GB"/>
        </w:rPr>
      </w:pPr>
    </w:p>
    <w:p w14:paraId="75A381AC" w14:textId="235932BB" w:rsidR="00641531" w:rsidRPr="00641531" w:rsidRDefault="00641531" w:rsidP="00641531">
      <w:pPr>
        <w:pStyle w:val="ListParagraph"/>
        <w:numPr>
          <w:ilvl w:val="0"/>
          <w:numId w:val="19"/>
        </w:numPr>
        <w:jc w:val="both"/>
        <w:rPr>
          <w:rFonts w:ascii="Trebuchet MS" w:hAnsi="Trebuchet MS" w:cstheme="minorHAnsi"/>
          <w:bCs/>
          <w:lang w:val="ro-RO"/>
        </w:rPr>
      </w:pPr>
      <w:r>
        <w:rPr>
          <w:rFonts w:ascii="Trebuchet MS" w:hAnsi="Trebuchet MS" w:cstheme="minorHAnsi"/>
          <w:bCs/>
          <w:lang w:val="ro-RO"/>
        </w:rPr>
        <w:t xml:space="preserve">Ordonanța de Urgență </w:t>
      </w:r>
      <w:r w:rsidRPr="00E428D5">
        <w:rPr>
          <w:rFonts w:ascii="Trebuchet MS" w:hAnsi="Trebuchet MS" w:cstheme="minorHAnsi"/>
          <w:bCs/>
          <w:lang w:val="ro-RO"/>
        </w:rPr>
        <w:t>nr. 66 din 29 iunie 2011 privind prevenirea, constatarea și sancționarea neregulilor apărute în obținerea și utilizarea fondurilor europene și/sau a fondurilor publice naționale aferente acestora</w:t>
      </w:r>
      <w:r>
        <w:rPr>
          <w:rFonts w:ascii="Trebuchet MS" w:hAnsi="Trebuchet MS" w:cstheme="minorHAnsi"/>
          <w:bCs/>
          <w:lang w:val="ro-RO"/>
        </w:rPr>
        <w:t>;</w:t>
      </w:r>
    </w:p>
    <w:p w14:paraId="250C0503" w14:textId="5EC409CE" w:rsidR="00641531" w:rsidRPr="00E86F9C" w:rsidRDefault="00E86F9C" w:rsidP="00641531">
      <w:pPr>
        <w:pStyle w:val="ListParagraph"/>
        <w:numPr>
          <w:ilvl w:val="0"/>
          <w:numId w:val="19"/>
        </w:numPr>
        <w:jc w:val="both"/>
        <w:rPr>
          <w:rFonts w:ascii="Trebuchet MS" w:hAnsi="Trebuchet MS" w:cstheme="minorHAnsi"/>
          <w:bCs/>
          <w:lang w:val="ro-RO"/>
        </w:rPr>
      </w:pPr>
      <w:r w:rsidRPr="00CE30BD">
        <w:rPr>
          <w:rFonts w:ascii="Trebuchet MS" w:hAnsi="Trebuchet MS"/>
        </w:rPr>
        <w:t>Ordonanţa de Urgenţă a Guvernului nr. 40/2015 privind gestionarea financiară a fondurilor europene pentru perioada de programare 2014-2020</w:t>
      </w:r>
      <w:r w:rsidR="00641531" w:rsidRPr="003D5411">
        <w:rPr>
          <w:rFonts w:ascii="Trebuchet MS" w:hAnsi="Trebuchet MS"/>
          <w:lang w:val="ro-RO"/>
        </w:rPr>
        <w:t>;</w:t>
      </w:r>
    </w:p>
    <w:p w14:paraId="13537F46" w14:textId="54934F1A" w:rsidR="00641531" w:rsidRPr="00E86F9C" w:rsidRDefault="00E86F9C" w:rsidP="00E86F9C">
      <w:pPr>
        <w:pStyle w:val="ListParagraph"/>
        <w:numPr>
          <w:ilvl w:val="0"/>
          <w:numId w:val="19"/>
        </w:numPr>
        <w:jc w:val="both"/>
        <w:rPr>
          <w:rFonts w:ascii="Trebuchet MS" w:hAnsi="Trebuchet MS" w:cstheme="minorHAnsi"/>
          <w:bCs/>
          <w:lang w:val="ro-RO"/>
        </w:rPr>
      </w:pPr>
      <w:r w:rsidRPr="00E86F9C">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w:t>
      </w:r>
      <w:r w:rsidR="00641531" w:rsidRPr="00E86F9C">
        <w:rPr>
          <w:rFonts w:ascii="Trebuchet MS" w:hAnsi="Trebuchet MS"/>
          <w:bCs/>
          <w:lang w:val="ro-RO"/>
        </w:rPr>
        <w:t>;</w:t>
      </w:r>
    </w:p>
    <w:p w14:paraId="42E92D7C" w14:textId="77777777" w:rsidR="006912C4" w:rsidRPr="006912C4" w:rsidRDefault="006912C4" w:rsidP="006912C4">
      <w:pPr>
        <w:pStyle w:val="ListParagraph"/>
        <w:numPr>
          <w:ilvl w:val="0"/>
          <w:numId w:val="19"/>
        </w:numPr>
        <w:rPr>
          <w:rFonts w:ascii="Trebuchet MS" w:hAnsi="Trebuchet MS" w:cstheme="minorHAnsi"/>
          <w:b/>
          <w:bCs/>
          <w:u w:val="single"/>
          <w:lang w:val="ro-RO"/>
        </w:rPr>
      </w:pPr>
      <w:r w:rsidRPr="006912C4">
        <w:rPr>
          <w:rFonts w:ascii="Trebuchet MS" w:hAnsi="Trebuchet MS" w:cstheme="minorHAnsi"/>
          <w:bCs/>
        </w:rPr>
        <w:t xml:space="preserve">Programul operational Competitivitate: </w:t>
      </w:r>
    </w:p>
    <w:p w14:paraId="501D511E" w14:textId="4BCAF44D" w:rsidR="006912C4" w:rsidRPr="006912C4" w:rsidRDefault="00000000" w:rsidP="006912C4">
      <w:pPr>
        <w:pStyle w:val="ListParagraph"/>
        <w:rPr>
          <w:rFonts w:ascii="Trebuchet MS" w:hAnsi="Trebuchet MS" w:cstheme="minorHAnsi"/>
          <w:b/>
          <w:bCs/>
          <w:u w:val="single"/>
          <w:lang w:val="ro-RO"/>
        </w:rPr>
      </w:pPr>
      <w:hyperlink r:id="rId12" w:history="1">
        <w:r w:rsidR="006912C4" w:rsidRPr="00E07628">
          <w:rPr>
            <w:rStyle w:val="Hyperlink"/>
            <w:rFonts w:ascii="Trebuchet MS" w:hAnsi="Trebuchet MS" w:cstheme="minorHAnsi"/>
            <w:bCs/>
            <w:lang w:val="ro-RO"/>
          </w:rPr>
          <w:t>https://mfe.gov.ro/wp-content/uploads/2022/06/7b1be28a5c0ea426e6ec308840e67bc4.pdf</w:t>
        </w:r>
      </w:hyperlink>
      <w:r w:rsidR="006912C4" w:rsidRPr="006912C4">
        <w:rPr>
          <w:rFonts w:ascii="Trebuchet MS" w:hAnsi="Trebuchet MS" w:cstheme="minorHAnsi"/>
          <w:bCs/>
        </w:rPr>
        <w:t>:</w:t>
      </w:r>
    </w:p>
    <w:p w14:paraId="324E805F" w14:textId="6A0D1097" w:rsidR="00E86F9C" w:rsidRPr="006912C4" w:rsidRDefault="006912C4" w:rsidP="006912C4">
      <w:pPr>
        <w:pStyle w:val="ListParagraph"/>
        <w:rPr>
          <w:rFonts w:ascii="Trebuchet MS" w:hAnsi="Trebuchet MS" w:cstheme="minorHAnsi"/>
          <w:bCs/>
        </w:rPr>
      </w:pPr>
      <w:bookmarkStart w:id="8" w:name="_Hlk126578844"/>
      <w:r>
        <w:rPr>
          <w:rFonts w:ascii="Trebuchet MS" w:hAnsi="Trebuchet MS" w:cstheme="minorHAnsi"/>
          <w:bCs/>
          <w:lang w:val="ro-RO"/>
        </w:rPr>
        <w:t>-</w:t>
      </w:r>
      <w:r w:rsidR="009B69C1">
        <w:rPr>
          <w:rFonts w:ascii="Trebuchet MS" w:hAnsi="Trebuchet MS" w:cstheme="minorHAnsi"/>
          <w:bCs/>
          <w:lang w:val="ro-RO"/>
        </w:rPr>
        <w:t xml:space="preserve"> </w:t>
      </w:r>
      <w:r w:rsidRPr="006912C4">
        <w:rPr>
          <w:rFonts w:ascii="Trebuchet MS" w:hAnsi="Trebuchet MS" w:cstheme="minorHAnsi"/>
          <w:bCs/>
          <w:lang w:val="ro-RO"/>
        </w:rPr>
        <w:t>Axa prioritară 2  - Tehnologia informației și comunicațiilor (TIC) pentru o economie digitală competitivă;</w:t>
      </w:r>
      <w:bookmarkEnd w:id="8"/>
    </w:p>
    <w:p w14:paraId="05465170" w14:textId="77777777" w:rsidR="00641531" w:rsidRPr="003D5411" w:rsidRDefault="00641531" w:rsidP="00641531">
      <w:pPr>
        <w:pStyle w:val="ListParagraph"/>
        <w:numPr>
          <w:ilvl w:val="0"/>
          <w:numId w:val="19"/>
        </w:numPr>
        <w:spacing w:after="0" w:line="240" w:lineRule="auto"/>
        <w:jc w:val="both"/>
        <w:rPr>
          <w:rFonts w:ascii="Trebuchet MS" w:hAnsi="Trebuchet MS" w:cstheme="minorHAnsi"/>
          <w:bCs/>
          <w:lang w:val="ro-RO"/>
        </w:rPr>
      </w:pPr>
      <w:r w:rsidRPr="003D5411">
        <w:rPr>
          <w:rFonts w:ascii="Trebuchet MS" w:hAnsi="Trebuchet MS" w:cstheme="minorHAnsi"/>
          <w:bCs/>
          <w:lang w:val="ro-RO"/>
        </w:rPr>
        <w:t>Constituția României, republicată:</w:t>
      </w:r>
    </w:p>
    <w:p w14:paraId="75AEE138" w14:textId="77777777" w:rsidR="00641531" w:rsidRPr="003D5411" w:rsidRDefault="00641531" w:rsidP="0064153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51030FA3" w14:textId="77777777" w:rsidR="00641531" w:rsidRPr="003D5411" w:rsidRDefault="00641531" w:rsidP="00641531">
      <w:pPr>
        <w:pStyle w:val="ListParagraph"/>
        <w:numPr>
          <w:ilvl w:val="0"/>
          <w:numId w:val="19"/>
        </w:numPr>
        <w:spacing w:after="0" w:line="240" w:lineRule="auto"/>
        <w:jc w:val="both"/>
        <w:rPr>
          <w:rFonts w:ascii="Trebuchet MS" w:hAnsi="Trebuchet MS" w:cstheme="minorHAnsi"/>
          <w:bCs/>
          <w:lang w:val="ro-RO"/>
        </w:rPr>
      </w:pPr>
      <w:r w:rsidRPr="003D541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7D7BC870" w14:textId="77777777" w:rsidR="00641531" w:rsidRPr="003D5411" w:rsidRDefault="00641531" w:rsidP="0064153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10C563EE" w14:textId="77777777" w:rsidR="00641531" w:rsidRPr="003D5411" w:rsidRDefault="00641531" w:rsidP="00641531">
      <w:pPr>
        <w:pStyle w:val="ListParagraph"/>
        <w:numPr>
          <w:ilvl w:val="0"/>
          <w:numId w:val="19"/>
        </w:numPr>
        <w:spacing w:after="0" w:line="240" w:lineRule="auto"/>
        <w:jc w:val="both"/>
        <w:rPr>
          <w:rFonts w:ascii="Trebuchet MS" w:hAnsi="Trebuchet MS" w:cstheme="minorHAnsi"/>
          <w:bCs/>
          <w:lang w:val="ro-RO"/>
        </w:rPr>
      </w:pPr>
      <w:r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7F976305" w14:textId="77777777" w:rsidR="00641531" w:rsidRPr="003D5411" w:rsidRDefault="00641531" w:rsidP="0064153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6DBEB48B" w14:textId="77777777" w:rsidR="00641531" w:rsidRPr="003D5411" w:rsidRDefault="00641531" w:rsidP="00641531">
      <w:pPr>
        <w:pStyle w:val="ListParagraph"/>
        <w:numPr>
          <w:ilvl w:val="0"/>
          <w:numId w:val="19"/>
        </w:numPr>
        <w:spacing w:after="0" w:line="240" w:lineRule="auto"/>
        <w:jc w:val="both"/>
        <w:rPr>
          <w:rFonts w:ascii="Trebuchet MS" w:hAnsi="Trebuchet MS" w:cstheme="minorHAnsi"/>
          <w:bCs/>
          <w:lang w:val="ro-RO"/>
        </w:rPr>
      </w:pPr>
      <w:r w:rsidRPr="003D5411">
        <w:rPr>
          <w:rFonts w:ascii="Trebuchet MS" w:hAnsi="Trebuchet MS" w:cstheme="minorHAnsi"/>
          <w:bCs/>
          <w:lang w:val="ro-RO"/>
        </w:rPr>
        <w:t>Legea nr. 202/2002 privind egalitatea de şanse şi de tratament între femei şi bărbați, republicată, cu modificările și completările ulterioare:</w:t>
      </w:r>
    </w:p>
    <w:p w14:paraId="482130E8" w14:textId="77777777" w:rsidR="00641531" w:rsidRPr="003D5411" w:rsidRDefault="00641531" w:rsidP="00641531">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xml:space="preserve">– Egalitatea de șanse și tratament. Definiții în această materie. Egalitatea de șanse și tratament între femei și bărbați în domeniul muncii. Egalitatea de șanse între femei și </w:t>
      </w:r>
      <w:r w:rsidRPr="003D5411">
        <w:rPr>
          <w:rFonts w:ascii="Trebuchet MS" w:hAnsi="Trebuchet MS" w:cstheme="minorHAnsi"/>
          <w:bCs/>
          <w:lang w:val="ro-RO"/>
        </w:rPr>
        <w:lastRenderedPageBreak/>
        <w:t>bărbați în ceea ce privește participarea la luarea deciziei (Capitolul I art.1 – 6, Capitolul II art. 7 – 13, Capitolul IV art.21 – 22).</w:t>
      </w:r>
    </w:p>
    <w:bookmarkEnd w:id="7"/>
    <w:p w14:paraId="28FB2407" w14:textId="45A1E9D3" w:rsidR="00641531" w:rsidRDefault="00641531" w:rsidP="00860454">
      <w:pPr>
        <w:spacing w:after="0" w:line="240" w:lineRule="auto"/>
        <w:ind w:firstLine="720"/>
        <w:jc w:val="both"/>
        <w:rPr>
          <w:rFonts w:ascii="Trebuchet MS" w:hAnsi="Trebuchet MS" w:cstheme="minorHAnsi"/>
          <w:bCs/>
          <w:lang w:val="ro-RO"/>
        </w:rPr>
      </w:pPr>
    </w:p>
    <w:p w14:paraId="1EAE0BB7" w14:textId="4894923B" w:rsidR="00860454" w:rsidRPr="00042DDB" w:rsidRDefault="00860454" w:rsidP="00042DDB">
      <w:pPr>
        <w:pStyle w:val="ListParagraph"/>
        <w:numPr>
          <w:ilvl w:val="0"/>
          <w:numId w:val="8"/>
        </w:numPr>
        <w:spacing w:after="0" w:line="240" w:lineRule="auto"/>
        <w:jc w:val="both"/>
        <w:rPr>
          <w:rFonts w:ascii="Trebuchet MS" w:hAnsi="Trebuchet MS" w:cstheme="minorHAnsi"/>
          <w:b/>
          <w:bCs/>
          <w:lang w:val="ro-RO"/>
        </w:rPr>
      </w:pPr>
      <w:r w:rsidRPr="00042DDB">
        <w:rPr>
          <w:rFonts w:ascii="Trebuchet MS" w:hAnsi="Trebuchet MS" w:cstheme="minorHAnsi"/>
          <w:b/>
          <w:bCs/>
          <w:lang w:val="ro-RO"/>
        </w:rPr>
        <w:t xml:space="preserve">pentru posturile </w:t>
      </w:r>
      <w:r w:rsidR="00042DDB" w:rsidRPr="00042DDB">
        <w:rPr>
          <w:rFonts w:ascii="Trebuchet MS" w:hAnsi="Trebuchet MS" w:cstheme="minorHAnsi"/>
          <w:b/>
          <w:bCs/>
          <w:lang w:val="ro-RO"/>
        </w:rPr>
        <w:t xml:space="preserve">de </w:t>
      </w:r>
      <w:r w:rsidR="00042DDB" w:rsidRPr="00D728CE">
        <w:rPr>
          <w:rFonts w:ascii="Trebuchet MS" w:hAnsi="Trebuchet MS" w:cstheme="minorHAnsi"/>
          <w:b/>
          <w:bCs/>
        </w:rPr>
        <w:t>c</w:t>
      </w:r>
      <w:r w:rsidRPr="00D728CE">
        <w:rPr>
          <w:rFonts w:ascii="Trebuchet MS" w:hAnsi="Trebuchet MS" w:cstheme="minorHAnsi"/>
          <w:b/>
          <w:bCs/>
        </w:rPr>
        <w:t xml:space="preserve">onsilier, clasa I, grad profesional </w:t>
      </w:r>
      <w:r w:rsidR="00042DDB" w:rsidRPr="00042DDB">
        <w:rPr>
          <w:rFonts w:ascii="Trebuchet MS" w:hAnsi="Trebuchet MS" w:cstheme="minorHAnsi"/>
          <w:b/>
          <w:bCs/>
        </w:rPr>
        <w:t>superior</w:t>
      </w:r>
      <w:r w:rsidRPr="00D728CE">
        <w:rPr>
          <w:rFonts w:ascii="Trebuchet MS" w:hAnsi="Trebuchet MS" w:cstheme="minorHAnsi"/>
          <w:b/>
          <w:bCs/>
        </w:rPr>
        <w:t xml:space="preserve"> </w:t>
      </w:r>
      <w:r w:rsidR="00E23785" w:rsidRPr="00E23785">
        <w:rPr>
          <w:rFonts w:ascii="Trebuchet MS" w:hAnsi="Trebuchet MS" w:cstheme="minorHAnsi"/>
          <w:b/>
          <w:bCs/>
        </w:rPr>
        <w:t>(ID post 571906)</w:t>
      </w:r>
      <w:r w:rsidR="00E23785">
        <w:rPr>
          <w:rFonts w:ascii="Trebuchet MS" w:hAnsi="Trebuchet MS" w:cstheme="minorHAnsi"/>
          <w:b/>
          <w:bCs/>
        </w:rPr>
        <w:t xml:space="preserve"> </w:t>
      </w:r>
      <w:r w:rsidR="00042DDB" w:rsidRPr="00042DDB">
        <w:rPr>
          <w:rFonts w:ascii="Trebuchet MS" w:hAnsi="Trebuchet MS" w:cstheme="minorHAnsi"/>
          <w:b/>
          <w:bCs/>
        </w:rPr>
        <w:t xml:space="preserve">și </w:t>
      </w:r>
      <w:r w:rsidR="00042DDB" w:rsidRPr="00D728CE">
        <w:rPr>
          <w:rFonts w:ascii="Trebuchet MS" w:eastAsia="Times New Roman" w:hAnsi="Trebuchet MS" w:cs="Tahoma"/>
          <w:b/>
          <w:bCs/>
          <w:color w:val="000000"/>
        </w:rPr>
        <w:t>de c</w:t>
      </w:r>
      <w:r w:rsidRPr="00D728CE">
        <w:rPr>
          <w:rFonts w:ascii="Trebuchet MS" w:eastAsia="Times New Roman" w:hAnsi="Trebuchet MS" w:cs="Tahoma"/>
          <w:b/>
          <w:bCs/>
          <w:color w:val="000000"/>
        </w:rPr>
        <w:t xml:space="preserve">onsilier, clasa I, grad profesional </w:t>
      </w:r>
      <w:r w:rsidR="00042DDB" w:rsidRPr="00042DDB">
        <w:rPr>
          <w:rFonts w:ascii="Trebuchet MS" w:eastAsia="Times New Roman" w:hAnsi="Trebuchet MS" w:cs="Tahoma"/>
          <w:b/>
          <w:bCs/>
          <w:color w:val="000000"/>
        </w:rPr>
        <w:t>asistent</w:t>
      </w:r>
      <w:r w:rsidRPr="00D728CE">
        <w:rPr>
          <w:rFonts w:ascii="Trebuchet MS" w:eastAsia="Times New Roman" w:hAnsi="Trebuchet MS" w:cs="Tahoma"/>
          <w:b/>
          <w:bCs/>
          <w:color w:val="000000"/>
        </w:rPr>
        <w:t xml:space="preserve"> </w:t>
      </w:r>
      <w:r w:rsidR="00E23785" w:rsidRPr="00DE1764">
        <w:rPr>
          <w:rFonts w:ascii="Trebuchet MS" w:hAnsi="Trebuchet MS" w:cstheme="minorHAnsi"/>
          <w:b/>
        </w:rPr>
        <w:t>(ID post 571975)</w:t>
      </w:r>
      <w:r w:rsidR="00E23785">
        <w:rPr>
          <w:rFonts w:ascii="Trebuchet MS" w:hAnsi="Trebuchet MS" w:cstheme="minorHAnsi"/>
          <w:b/>
        </w:rPr>
        <w:t xml:space="preserve"> </w:t>
      </w:r>
      <w:r w:rsidRPr="00042DDB">
        <w:rPr>
          <w:rFonts w:ascii="Trebuchet MS" w:hAnsi="Trebuchet MS" w:cstheme="minorHAnsi"/>
          <w:b/>
          <w:bCs/>
          <w:lang w:val="ro-RO"/>
        </w:rPr>
        <w:t>din cadrul Serviciului verificare achiziții POCIDIF și PNRR - Direcția management financiar și control - Direcția generală Organismului Intermediar pentru Promovarea Societății Informaționale - Autoritatea pentru Digitalizarea României:</w:t>
      </w:r>
    </w:p>
    <w:p w14:paraId="16041C69" w14:textId="77777777" w:rsidR="00860454" w:rsidRPr="00ED772E" w:rsidRDefault="00860454" w:rsidP="0086045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7C69FB07" w14:textId="3E7D39E1" w:rsidR="0077763B" w:rsidRPr="00F34003" w:rsidRDefault="0077763B" w:rsidP="00A2537F">
      <w:pPr>
        <w:pStyle w:val="sden"/>
        <w:numPr>
          <w:ilvl w:val="0"/>
          <w:numId w:val="5"/>
        </w:numPr>
        <w:jc w:val="both"/>
        <w:rPr>
          <w:rFonts w:ascii="Trebuchet MS" w:hAnsi="Trebuchet MS"/>
          <w:sz w:val="22"/>
          <w:szCs w:val="22"/>
        </w:rPr>
      </w:pPr>
      <w:bookmarkStart w:id="9" w:name="_Hlk126843009"/>
      <w:r w:rsidRPr="00F34003">
        <w:rPr>
          <w:rFonts w:ascii="Trebuchet MS" w:hAnsi="Trebuchet MS"/>
          <w:sz w:val="22"/>
          <w:szCs w:val="22"/>
        </w:rPr>
        <w:t>Legea nr. 98 din 19 mai 2016 privind achiziţiile publice,</w:t>
      </w:r>
      <w:r w:rsidRPr="00F34003">
        <w:rPr>
          <w:rFonts w:ascii="Trebuchet MS" w:hAnsi="Trebuchet MS" w:cstheme="minorHAnsi"/>
          <w:bCs/>
          <w:sz w:val="22"/>
          <w:szCs w:val="22"/>
          <w:lang w:val="ro-RO"/>
        </w:rPr>
        <w:t xml:space="preserve"> cu modificările și completările ulterioare</w:t>
      </w:r>
      <w:bookmarkEnd w:id="9"/>
      <w:r w:rsidRPr="00F34003">
        <w:rPr>
          <w:rFonts w:ascii="Trebuchet MS" w:hAnsi="Trebuchet MS" w:cstheme="minorHAnsi"/>
          <w:bCs/>
          <w:sz w:val="22"/>
          <w:szCs w:val="22"/>
          <w:lang w:val="ro-RO"/>
        </w:rPr>
        <w:t>;</w:t>
      </w:r>
    </w:p>
    <w:p w14:paraId="12A93D59" w14:textId="76129ECD" w:rsidR="0077763B" w:rsidRPr="00F34003" w:rsidRDefault="0077763B" w:rsidP="00A2537F">
      <w:pPr>
        <w:pStyle w:val="sden"/>
        <w:numPr>
          <w:ilvl w:val="0"/>
          <w:numId w:val="5"/>
        </w:numPr>
        <w:jc w:val="both"/>
        <w:rPr>
          <w:rFonts w:ascii="Trebuchet MS" w:hAnsi="Trebuchet MS"/>
          <w:sz w:val="22"/>
          <w:szCs w:val="22"/>
        </w:rPr>
      </w:pPr>
      <w:bookmarkStart w:id="10" w:name="_Hlk126843022"/>
      <w:r w:rsidRPr="00F34003">
        <w:rPr>
          <w:rFonts w:ascii="Trebuchet MS" w:hAnsi="Trebuchet MS"/>
          <w:sz w:val="22"/>
          <w:szCs w:val="22"/>
        </w:rPr>
        <w:t xml:space="preserve">Hotătârea nr. 395 din 2 iunie 2016 pentru aprobarea Normelor metodologice de aplicare a prevederilor referitoare la atribuirea contractului de achiziţie publică/acordului-cadru din </w:t>
      </w:r>
      <w:hyperlink r:id="rId13" w:anchor="A0" w:tgtFrame="_blank" w:history="1">
        <w:r w:rsidRPr="00F34003">
          <w:rPr>
            <w:rStyle w:val="Hyperlink"/>
            <w:rFonts w:ascii="Trebuchet MS" w:hAnsi="Trebuchet MS"/>
            <w:sz w:val="22"/>
            <w:szCs w:val="22"/>
          </w:rPr>
          <w:t>Legea nr. 98/2016</w:t>
        </w:r>
      </w:hyperlink>
      <w:r w:rsidRPr="00F34003">
        <w:rPr>
          <w:rFonts w:ascii="Trebuchet MS" w:hAnsi="Trebuchet MS"/>
          <w:sz w:val="22"/>
          <w:szCs w:val="22"/>
        </w:rPr>
        <w:t xml:space="preserve"> privind achiziţiile publice</w:t>
      </w:r>
      <w:bookmarkEnd w:id="10"/>
      <w:r w:rsidR="0041795F" w:rsidRPr="00F34003">
        <w:rPr>
          <w:rFonts w:ascii="Trebuchet MS" w:hAnsi="Trebuchet MS"/>
          <w:sz w:val="22"/>
          <w:szCs w:val="22"/>
        </w:rPr>
        <w:t>;</w:t>
      </w:r>
    </w:p>
    <w:p w14:paraId="55C3D1B6" w14:textId="5181250D" w:rsidR="00510643" w:rsidRPr="00F34003" w:rsidRDefault="0077763B" w:rsidP="00A2537F">
      <w:pPr>
        <w:pStyle w:val="sden"/>
        <w:numPr>
          <w:ilvl w:val="0"/>
          <w:numId w:val="5"/>
        </w:numPr>
        <w:jc w:val="both"/>
        <w:rPr>
          <w:rFonts w:ascii="Trebuchet MS" w:hAnsi="Trebuchet MS"/>
          <w:sz w:val="22"/>
          <w:szCs w:val="22"/>
        </w:rPr>
      </w:pPr>
      <w:bookmarkStart w:id="11" w:name="_Hlk126843048"/>
      <w:r w:rsidRPr="00F34003">
        <w:rPr>
          <w:rFonts w:ascii="Trebuchet MS" w:hAnsi="Trebuchet MS" w:cstheme="minorHAnsi"/>
          <w:bCs/>
          <w:sz w:val="22"/>
          <w:szCs w:val="22"/>
          <w:lang w:val="ro-RO"/>
        </w:rPr>
        <w:t>Ordonanța de Urgență nr. 66 din 29 iunie 2011 privind prevenirea, constatarea și sancționarea neregulilor apărute în obținerea și utilizarea fondurilor europene și/sau a fondurilor publice naționale aferente acestora</w:t>
      </w:r>
      <w:r w:rsidR="00F34003" w:rsidRPr="00F34003">
        <w:rPr>
          <w:rFonts w:ascii="Trebuchet MS" w:hAnsi="Trebuchet MS" w:cstheme="minorHAnsi"/>
          <w:bCs/>
          <w:sz w:val="22"/>
          <w:szCs w:val="22"/>
          <w:lang w:val="ro-RO"/>
        </w:rPr>
        <w:t>;</w:t>
      </w:r>
    </w:p>
    <w:bookmarkEnd w:id="11"/>
    <w:p w14:paraId="465F0E2C" w14:textId="412201CA" w:rsidR="00510643" w:rsidRDefault="00162810" w:rsidP="00A2537F">
      <w:pPr>
        <w:pStyle w:val="ListParagraph"/>
        <w:numPr>
          <w:ilvl w:val="0"/>
          <w:numId w:val="5"/>
        </w:numPr>
        <w:spacing w:after="0" w:line="240" w:lineRule="auto"/>
        <w:jc w:val="both"/>
        <w:rPr>
          <w:rFonts w:ascii="Trebuchet MS" w:hAnsi="Trebuchet MS" w:cstheme="minorHAnsi"/>
          <w:bCs/>
          <w:lang w:val="ro-RO"/>
        </w:rPr>
      </w:pPr>
      <w:r w:rsidRPr="00875CD4">
        <w:rPr>
          <w:rFonts w:ascii="Trebuchet MS" w:hAnsi="Trebuchet MS" w:cstheme="minorHAnsi"/>
          <w:bCs/>
          <w:lang w:val="en-GB"/>
        </w:rPr>
        <w:t xml:space="preserve">Programul Crestere Inteligenta, Digitalizare si Instrumente Financiare: </w:t>
      </w:r>
      <w:hyperlink r:id="rId14" w:history="1">
        <w:r w:rsidRPr="00875CD4">
          <w:rPr>
            <w:rStyle w:val="Hyperlink"/>
            <w:rFonts w:ascii="Trebuchet MS" w:hAnsi="Trebuchet MS" w:cstheme="minorHAnsi"/>
            <w:bCs/>
            <w:lang w:val="ro-RO"/>
          </w:rPr>
          <w:t>https://mfe.gov.ro/wp-content/uploads/2023/01/9cf5726fa7062a9b0ca4fc8443ff0bf9.pdf</w:t>
        </w:r>
      </w:hyperlink>
      <w:r>
        <w:rPr>
          <w:rFonts w:ascii="Trebuchet MS" w:hAnsi="Trebuchet MS" w:cstheme="minorHAnsi"/>
          <w:bCs/>
          <w:lang w:val="ro-RO"/>
        </w:rPr>
        <w:t>;</w:t>
      </w:r>
    </w:p>
    <w:p w14:paraId="4E8C8E5C" w14:textId="77777777" w:rsidR="00162810" w:rsidRPr="009D46B8" w:rsidRDefault="00162810" w:rsidP="00162810">
      <w:pPr>
        <w:pStyle w:val="ListParagraph"/>
        <w:numPr>
          <w:ilvl w:val="0"/>
          <w:numId w:val="5"/>
        </w:numPr>
        <w:jc w:val="both"/>
        <w:rPr>
          <w:rFonts w:ascii="Trebuchet MS" w:hAnsi="Trebuchet MS"/>
          <w:lang w:val="en-GB"/>
        </w:rPr>
      </w:pPr>
      <w:r w:rsidRPr="00275125">
        <w:rPr>
          <w:rFonts w:ascii="Trebuchet MS" w:hAnsi="Trebuchet MS"/>
          <w:lang w:val="ro-RO"/>
        </w:rPr>
        <w:t>ANEXA la Decizia de punere în aplicare a Consiliului de aprobare a evaluării planului de redresare și reziliență al României</w:t>
      </w:r>
      <w:r>
        <w:rPr>
          <w:rFonts w:ascii="Trebuchet MS" w:hAnsi="Trebuchet MS"/>
          <w:lang w:val="ro-RO"/>
        </w:rPr>
        <w:t xml:space="preserve">: </w:t>
      </w:r>
    </w:p>
    <w:p w14:paraId="50AB7B19" w14:textId="3F446B3C" w:rsidR="00162810" w:rsidRDefault="00000000" w:rsidP="0041795F">
      <w:pPr>
        <w:pStyle w:val="ListParagraph"/>
        <w:spacing w:after="0" w:line="240" w:lineRule="auto"/>
        <w:ind w:left="1080"/>
        <w:jc w:val="both"/>
        <w:rPr>
          <w:rFonts w:ascii="Trebuchet MS" w:hAnsi="Trebuchet MS" w:cstheme="minorHAnsi"/>
          <w:bCs/>
          <w:lang w:val="ro-RO"/>
        </w:rPr>
      </w:pPr>
      <w:hyperlink r:id="rId15" w:history="1">
        <w:r w:rsidR="00F34003" w:rsidRPr="00E07628">
          <w:rPr>
            <w:rStyle w:val="Hyperlink"/>
            <w:rFonts w:ascii="Trebuchet MS" w:hAnsi="Trebuchet MS"/>
            <w:lang w:val="en-GB"/>
          </w:rPr>
          <w:t>https://mfe.gov.ro/wp-content/uploads/2022/04/e6d481b413db9e7384a946c92e833d45.pdf</w:t>
        </w:r>
      </w:hyperlink>
      <w:r w:rsidR="00162810">
        <w:rPr>
          <w:rFonts w:ascii="Trebuchet MS" w:hAnsi="Trebuchet MS"/>
          <w:lang w:val="en-GB"/>
        </w:rPr>
        <w:t>;</w:t>
      </w:r>
    </w:p>
    <w:p w14:paraId="36C2B313" w14:textId="545119FE"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665CABF4" w14:textId="77777777"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0C3D977F" w14:textId="77777777"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31E98D2C" w14:textId="300AE8EE" w:rsidR="00860454" w:rsidRDefault="00860454" w:rsidP="00860454">
      <w:pPr>
        <w:pStyle w:val="ListParagraph"/>
        <w:numPr>
          <w:ilvl w:val="0"/>
          <w:numId w:val="5"/>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2D96BF44" w14:textId="59FEC4D2" w:rsidR="009634BB" w:rsidRDefault="009634BB" w:rsidP="009634BB">
      <w:pPr>
        <w:spacing w:after="0" w:line="240" w:lineRule="auto"/>
        <w:jc w:val="both"/>
        <w:rPr>
          <w:rFonts w:ascii="Trebuchet MS" w:hAnsi="Trebuchet MS" w:cstheme="minorHAnsi"/>
          <w:bCs/>
          <w:lang w:val="ro-RO"/>
        </w:rPr>
      </w:pPr>
    </w:p>
    <w:p w14:paraId="5F0554B3" w14:textId="77777777" w:rsidR="009634BB" w:rsidRDefault="009634BB" w:rsidP="009634BB">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6A8F49AA" w14:textId="77777777" w:rsidR="009634BB" w:rsidRDefault="009634BB" w:rsidP="009634BB">
      <w:pPr>
        <w:spacing w:after="0" w:line="240" w:lineRule="auto"/>
        <w:jc w:val="both"/>
        <w:rPr>
          <w:rFonts w:ascii="Trebuchet MS" w:hAnsi="Trebuchet MS" w:cstheme="minorHAnsi"/>
          <w:bCs/>
          <w:lang w:val="en-GB"/>
        </w:rPr>
      </w:pPr>
    </w:p>
    <w:p w14:paraId="1D3A0D38" w14:textId="5FC65F8B" w:rsidR="00F34003" w:rsidRPr="00F34003" w:rsidRDefault="00F34003" w:rsidP="00F34003">
      <w:pPr>
        <w:pStyle w:val="ListParagraph"/>
        <w:numPr>
          <w:ilvl w:val="0"/>
          <w:numId w:val="24"/>
        </w:numPr>
        <w:spacing w:after="0" w:line="240" w:lineRule="auto"/>
        <w:jc w:val="both"/>
        <w:rPr>
          <w:rFonts w:ascii="Trebuchet MS" w:hAnsi="Trebuchet MS" w:cstheme="minorHAnsi"/>
          <w:bCs/>
          <w:lang w:val="en-GB"/>
        </w:rPr>
      </w:pPr>
      <w:r w:rsidRPr="0077763B">
        <w:rPr>
          <w:rFonts w:ascii="Trebuchet MS" w:hAnsi="Trebuchet MS"/>
        </w:rPr>
        <w:t>Legea nr. 98 din 19 mai 2016 privind achiziţiile publice,</w:t>
      </w:r>
      <w:r w:rsidRPr="0077763B">
        <w:rPr>
          <w:rFonts w:ascii="Trebuchet MS" w:hAnsi="Trebuchet MS" w:cstheme="minorHAnsi"/>
          <w:bCs/>
          <w:lang w:val="ro-RO"/>
        </w:rPr>
        <w:t xml:space="preserve"> cu modificările și completările ulterioare</w:t>
      </w:r>
      <w:r>
        <w:rPr>
          <w:rFonts w:ascii="Trebuchet MS" w:hAnsi="Trebuchet MS" w:cstheme="minorHAnsi"/>
          <w:bCs/>
          <w:lang w:val="ro-RO"/>
        </w:rPr>
        <w:t>;</w:t>
      </w:r>
    </w:p>
    <w:p w14:paraId="584C323C" w14:textId="21E01402" w:rsidR="00F34003" w:rsidRPr="00F34003" w:rsidRDefault="00F34003" w:rsidP="00F34003">
      <w:pPr>
        <w:pStyle w:val="ListParagraph"/>
        <w:numPr>
          <w:ilvl w:val="0"/>
          <w:numId w:val="24"/>
        </w:numPr>
        <w:spacing w:after="0" w:line="240" w:lineRule="auto"/>
        <w:jc w:val="both"/>
        <w:rPr>
          <w:rFonts w:ascii="Trebuchet MS" w:hAnsi="Trebuchet MS" w:cstheme="minorHAnsi"/>
          <w:bCs/>
          <w:lang w:val="en-GB"/>
        </w:rPr>
      </w:pPr>
      <w:r w:rsidRPr="0077763B">
        <w:rPr>
          <w:rFonts w:ascii="Trebuchet MS" w:hAnsi="Trebuchet MS"/>
        </w:rPr>
        <w:t xml:space="preserve">Hotătârea nr. 395 din 2 iunie 2016 pentru aprobarea Normelor metodologice de aplicare a prevederilor referitoare la atribuirea contractului de achiziţie publică/acordului-cadru din </w:t>
      </w:r>
      <w:hyperlink r:id="rId16" w:anchor="A0" w:tgtFrame="_blank" w:history="1">
        <w:r w:rsidRPr="0077763B">
          <w:rPr>
            <w:rStyle w:val="Hyperlink"/>
            <w:rFonts w:ascii="Trebuchet MS" w:hAnsi="Trebuchet MS"/>
          </w:rPr>
          <w:t>Legea nr. 98/2016</w:t>
        </w:r>
      </w:hyperlink>
      <w:r w:rsidRPr="0077763B">
        <w:rPr>
          <w:rFonts w:ascii="Trebuchet MS" w:hAnsi="Trebuchet MS"/>
        </w:rPr>
        <w:t xml:space="preserve"> privind achiziţiile publice</w:t>
      </w:r>
      <w:r>
        <w:rPr>
          <w:rFonts w:ascii="Trebuchet MS" w:hAnsi="Trebuchet MS"/>
        </w:rPr>
        <w:t>;</w:t>
      </w:r>
    </w:p>
    <w:p w14:paraId="0ECC6C52" w14:textId="77777777" w:rsidR="00F34003" w:rsidRPr="00F34003" w:rsidRDefault="00F34003" w:rsidP="00F34003">
      <w:pPr>
        <w:pStyle w:val="sden"/>
        <w:numPr>
          <w:ilvl w:val="0"/>
          <w:numId w:val="24"/>
        </w:numPr>
        <w:jc w:val="both"/>
        <w:rPr>
          <w:rFonts w:ascii="Trebuchet MS" w:hAnsi="Trebuchet MS"/>
          <w:sz w:val="22"/>
          <w:szCs w:val="22"/>
        </w:rPr>
      </w:pPr>
      <w:r w:rsidRPr="00F34003">
        <w:rPr>
          <w:rFonts w:ascii="Trebuchet MS" w:hAnsi="Trebuchet MS" w:cstheme="minorHAnsi"/>
          <w:bCs/>
          <w:sz w:val="22"/>
          <w:szCs w:val="22"/>
          <w:lang w:val="ro-RO"/>
        </w:rPr>
        <w:t>Ordonanța de Urgență nr. 66 din 29 iunie 2011 privind prevenirea, constatarea și sancționarea neregulilor apărute în obținerea și utilizarea fondurilor europene și/sau a fondurilor publice naționale aferente acestora;</w:t>
      </w:r>
    </w:p>
    <w:p w14:paraId="1609FB84" w14:textId="5719DBAF" w:rsidR="009634BB" w:rsidRPr="00F34003" w:rsidRDefault="009634BB" w:rsidP="00F34003">
      <w:pPr>
        <w:pStyle w:val="ListParagraph"/>
        <w:numPr>
          <w:ilvl w:val="0"/>
          <w:numId w:val="24"/>
        </w:numPr>
        <w:spacing w:after="0" w:line="240" w:lineRule="auto"/>
        <w:jc w:val="both"/>
        <w:rPr>
          <w:rFonts w:ascii="Trebuchet MS" w:hAnsi="Trebuchet MS" w:cstheme="minorHAnsi"/>
          <w:bCs/>
          <w:lang w:val="en-GB"/>
        </w:rPr>
      </w:pPr>
      <w:r w:rsidRPr="00F34003">
        <w:rPr>
          <w:rFonts w:ascii="Trebuchet MS" w:hAnsi="Trebuchet MS" w:cstheme="minorHAnsi"/>
          <w:bCs/>
          <w:lang w:val="en-GB"/>
        </w:rPr>
        <w:t xml:space="preserve">Programul Crestere Inteligenta, Digitalizare si Instrumente Financiare: </w:t>
      </w:r>
      <w:hyperlink r:id="rId17" w:history="1">
        <w:r w:rsidRPr="00F34003">
          <w:rPr>
            <w:rStyle w:val="Hyperlink"/>
            <w:rFonts w:ascii="Trebuchet MS" w:hAnsi="Trebuchet MS" w:cstheme="minorHAnsi"/>
            <w:bCs/>
            <w:lang w:val="ro-RO"/>
          </w:rPr>
          <w:t>https://mfe.gov.ro/wp-content/uploads/2023/01/9cf5726fa7062a9b0ca4fc8443ff0bf9.pdf</w:t>
        </w:r>
      </w:hyperlink>
      <w:r w:rsidRPr="00F34003">
        <w:rPr>
          <w:rFonts w:ascii="Trebuchet MS" w:hAnsi="Trebuchet MS" w:cstheme="minorHAnsi"/>
          <w:bCs/>
          <w:lang w:val="en-GB"/>
        </w:rPr>
        <w:t>:</w:t>
      </w:r>
    </w:p>
    <w:p w14:paraId="1802BAFE" w14:textId="77777777" w:rsidR="009634BB" w:rsidRPr="00231411" w:rsidRDefault="009634BB" w:rsidP="00F34003">
      <w:pPr>
        <w:ind w:left="360" w:firstLine="720"/>
        <w:rPr>
          <w:rFonts w:ascii="Trebuchet MS" w:hAnsi="Trebuchet MS" w:cstheme="minorHAnsi"/>
          <w:bCs/>
          <w:lang w:val="ro-RO"/>
        </w:rPr>
      </w:pPr>
      <w:r>
        <w:rPr>
          <w:rFonts w:ascii="Trebuchet MS" w:hAnsi="Trebuchet MS" w:cstheme="minorHAnsi"/>
          <w:bCs/>
          <w:lang w:val="en-GB"/>
        </w:rPr>
        <w:t xml:space="preserve">- </w:t>
      </w:r>
      <w:r w:rsidRPr="00231411">
        <w:rPr>
          <w:rFonts w:ascii="Trebuchet MS" w:hAnsi="Trebuchet MS" w:cstheme="minorHAnsi"/>
          <w:bCs/>
          <w:lang w:val="en-GB"/>
        </w:rPr>
        <w:t>Prioritate: 2. Digitalizare în administrația publică centrală și mediul de afaceri;</w:t>
      </w:r>
    </w:p>
    <w:p w14:paraId="289AFD14" w14:textId="37EA8299" w:rsidR="009634BB" w:rsidRDefault="009634BB" w:rsidP="00F34003">
      <w:pPr>
        <w:ind w:left="1080"/>
        <w:rPr>
          <w:rFonts w:ascii="Trebuchet MS" w:hAnsi="Trebuchet MS" w:cstheme="minorHAnsi"/>
          <w:bCs/>
          <w:lang w:val="ro-RO"/>
        </w:rPr>
      </w:pPr>
      <w:r>
        <w:rPr>
          <w:rFonts w:ascii="Trebuchet MS" w:hAnsi="Trebuchet MS" w:cstheme="minorHAnsi"/>
          <w:bCs/>
          <w:lang w:val="ro-RO"/>
        </w:rPr>
        <w:lastRenderedPageBreak/>
        <w:t xml:space="preserve">- </w:t>
      </w:r>
      <w:r w:rsidRPr="00231411">
        <w:rPr>
          <w:rFonts w:ascii="Trebuchet MS" w:hAnsi="Trebuchet MS" w:cstheme="minorHAnsi"/>
          <w:bCs/>
          <w:lang w:val="ro-RO"/>
        </w:rPr>
        <w:t>Prioritate: 3. Transformarea digitală și furnizarea de servicii îmbunătățite în sectorul cultural;</w:t>
      </w:r>
    </w:p>
    <w:p w14:paraId="75FBEA17" w14:textId="77777777" w:rsidR="00C96943" w:rsidRDefault="0079345C" w:rsidP="00C96943">
      <w:pPr>
        <w:ind w:left="720"/>
        <w:rPr>
          <w:rFonts w:ascii="Trebuchet MS" w:hAnsi="Trebuchet MS" w:cstheme="minorHAnsi"/>
          <w:bCs/>
          <w:lang w:val="ro-RO"/>
        </w:rPr>
      </w:pPr>
      <w:r>
        <w:rPr>
          <w:rFonts w:ascii="Trebuchet MS" w:hAnsi="Trebuchet MS"/>
          <w:lang w:val="ro-RO"/>
        </w:rPr>
        <w:t xml:space="preserve">5. </w:t>
      </w:r>
      <w:r w:rsidR="009634BB" w:rsidRPr="0079345C">
        <w:rPr>
          <w:rFonts w:ascii="Trebuchet MS" w:hAnsi="Trebuchet MS"/>
          <w:lang w:val="ro-RO"/>
        </w:rPr>
        <w:t>ANEXA la Decizia de punere în aplicare a Consiliului de aprobare a evaluării planului de redresare și reziliență al României:</w:t>
      </w:r>
    </w:p>
    <w:p w14:paraId="5AADA10D" w14:textId="10022F4D" w:rsidR="009634BB" w:rsidRPr="00C96943" w:rsidRDefault="00000000" w:rsidP="00C96943">
      <w:pPr>
        <w:ind w:left="720"/>
        <w:rPr>
          <w:rFonts w:ascii="Trebuchet MS" w:hAnsi="Trebuchet MS" w:cstheme="minorHAnsi"/>
          <w:bCs/>
          <w:lang w:val="ro-RO"/>
        </w:rPr>
      </w:pPr>
      <w:hyperlink r:id="rId18" w:history="1">
        <w:r w:rsidR="00CD254B" w:rsidRPr="00E07628">
          <w:rPr>
            <w:rStyle w:val="Hyperlink"/>
            <w:rFonts w:ascii="Trebuchet MS" w:hAnsi="Trebuchet MS"/>
            <w:lang w:val="en-GB"/>
          </w:rPr>
          <w:t>https://mfe.gov.ro/wp-content/uploads/2022/04/e6d481b413db9e7384a946c92e833d45.pdf</w:t>
        </w:r>
      </w:hyperlink>
      <w:r w:rsidR="009634BB" w:rsidRPr="00C96943">
        <w:rPr>
          <w:rFonts w:ascii="Trebuchet MS" w:hAnsi="Trebuchet MS"/>
          <w:lang w:val="ro-RO"/>
        </w:rPr>
        <w:t>:</w:t>
      </w:r>
    </w:p>
    <w:p w14:paraId="5208472A" w14:textId="199C7659" w:rsidR="009634BB" w:rsidRDefault="009634BB" w:rsidP="00F34003">
      <w:pPr>
        <w:pStyle w:val="ListParagraph"/>
        <w:ind w:firstLine="360"/>
        <w:rPr>
          <w:rFonts w:ascii="Trebuchet MS" w:hAnsi="Trebuchet MS"/>
          <w:bCs/>
          <w:lang w:val="ro-RO"/>
        </w:rPr>
      </w:pPr>
      <w:r>
        <w:rPr>
          <w:rFonts w:ascii="Trebuchet MS" w:hAnsi="Trebuchet MS"/>
          <w:bCs/>
          <w:lang w:val="ro-RO"/>
        </w:rPr>
        <w:t xml:space="preserve">- </w:t>
      </w:r>
      <w:r w:rsidRPr="00DF2CFB">
        <w:rPr>
          <w:rFonts w:ascii="Trebuchet MS" w:hAnsi="Trebuchet MS"/>
          <w:bCs/>
          <w:lang w:val="ro-RO"/>
        </w:rPr>
        <w:t>Componenta 7: Transformarea digitală;</w:t>
      </w:r>
    </w:p>
    <w:p w14:paraId="229EEF20" w14:textId="39D171AA" w:rsidR="009634BB" w:rsidRPr="00F34003" w:rsidRDefault="0079345C" w:rsidP="00F34003">
      <w:pPr>
        <w:pStyle w:val="ListParagraph"/>
        <w:rPr>
          <w:rFonts w:ascii="Trebuchet MS" w:hAnsi="Trebuchet MS"/>
          <w:bCs/>
          <w:lang w:val="en-GB"/>
        </w:rPr>
      </w:pPr>
      <w:r>
        <w:rPr>
          <w:rFonts w:ascii="Trebuchet MS" w:hAnsi="Trebuchet MS"/>
          <w:bCs/>
          <w:lang w:val="en-GB"/>
        </w:rPr>
        <w:t>6</w:t>
      </w:r>
      <w:r w:rsidR="00F34003">
        <w:rPr>
          <w:rFonts w:ascii="Trebuchet MS" w:hAnsi="Trebuchet MS"/>
          <w:bCs/>
          <w:lang w:val="en-GB"/>
        </w:rPr>
        <w:t xml:space="preserve">. </w:t>
      </w:r>
      <w:r w:rsidR="009634BB" w:rsidRPr="00F34003">
        <w:rPr>
          <w:rFonts w:ascii="Trebuchet MS" w:hAnsi="Trebuchet MS" w:cstheme="minorHAnsi"/>
          <w:bCs/>
          <w:lang w:val="ro-RO"/>
        </w:rPr>
        <w:t>Constituția României, republicată:</w:t>
      </w:r>
    </w:p>
    <w:p w14:paraId="4648626F" w14:textId="77777777" w:rsidR="009634BB" w:rsidRPr="003D5411" w:rsidRDefault="009634BB" w:rsidP="009634BB">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61F524EC" w14:textId="51F434A5" w:rsidR="009634BB" w:rsidRPr="0079345C" w:rsidRDefault="0079345C" w:rsidP="0079345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 xml:space="preserve">7. </w:t>
      </w:r>
      <w:r w:rsidR="009634BB" w:rsidRPr="0079345C">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62D2D95B" w14:textId="006668F3" w:rsidR="0079345C" w:rsidRPr="0079345C" w:rsidRDefault="009634BB" w:rsidP="0079345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6825724F" w14:textId="4B451A5A" w:rsidR="009634BB" w:rsidRPr="003D5411" w:rsidRDefault="0079345C" w:rsidP="0079345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 xml:space="preserve">8. </w:t>
      </w:r>
      <w:r w:rsidR="009634BB"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39624593" w14:textId="77777777" w:rsidR="0079345C" w:rsidRDefault="009634BB" w:rsidP="0079345C">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195C08AF" w14:textId="6807F7A3" w:rsidR="009634BB" w:rsidRPr="0079345C" w:rsidRDefault="0079345C" w:rsidP="0079345C">
      <w:pPr>
        <w:pStyle w:val="ListParagraph"/>
        <w:spacing w:after="0" w:line="240" w:lineRule="auto"/>
        <w:jc w:val="both"/>
        <w:rPr>
          <w:rFonts w:ascii="Trebuchet MS" w:hAnsi="Trebuchet MS" w:cstheme="minorHAnsi"/>
          <w:bCs/>
          <w:lang w:val="ro-RO"/>
        </w:rPr>
      </w:pPr>
      <w:r>
        <w:rPr>
          <w:rFonts w:ascii="Trebuchet MS" w:hAnsi="Trebuchet MS" w:cstheme="minorHAnsi"/>
          <w:bCs/>
          <w:lang w:val="ro-RO"/>
        </w:rPr>
        <w:t xml:space="preserve">9. </w:t>
      </w:r>
      <w:r w:rsidR="009634BB" w:rsidRPr="0079345C">
        <w:rPr>
          <w:rFonts w:ascii="Trebuchet MS" w:hAnsi="Trebuchet MS" w:cstheme="minorHAnsi"/>
          <w:bCs/>
          <w:lang w:val="ro-RO"/>
        </w:rPr>
        <w:t>Legea nr. 202/2002 privind egalitatea de şanse şi de tratament între femei şi bărbați, republicată, cu modificările și completările ulterioare:</w:t>
      </w:r>
    </w:p>
    <w:p w14:paraId="7AC5CE74" w14:textId="77777777" w:rsidR="009634BB" w:rsidRPr="003D5411" w:rsidRDefault="009634BB" w:rsidP="009634BB">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Egalitatea de șanse și tratament. Definiții în această materie. Egalitatea de șanse și tratament între femei și bărbați în domeniul muncii. Egalitatea de șanse între femei și bărbați în ceea ce privește participarea la luarea deciziei (Capitolul I art.1 – 6, Capitolul II art. 7 – 13, Capitolul IV art.21 – 22).</w:t>
      </w:r>
    </w:p>
    <w:p w14:paraId="1DD18A40" w14:textId="0AB18A8D" w:rsidR="009634BB" w:rsidRDefault="009634BB" w:rsidP="009634BB">
      <w:pPr>
        <w:spacing w:after="0" w:line="240" w:lineRule="auto"/>
        <w:jc w:val="both"/>
        <w:rPr>
          <w:rFonts w:ascii="Trebuchet MS" w:hAnsi="Trebuchet MS" w:cstheme="minorHAnsi"/>
          <w:bCs/>
          <w:lang w:val="ro-RO"/>
        </w:rPr>
      </w:pPr>
    </w:p>
    <w:p w14:paraId="2D3F5B1F" w14:textId="673375D5" w:rsidR="00860454" w:rsidRPr="00F9720E" w:rsidRDefault="00860454" w:rsidP="00C030BF">
      <w:pPr>
        <w:pStyle w:val="ListParagraph"/>
        <w:numPr>
          <w:ilvl w:val="0"/>
          <w:numId w:val="8"/>
        </w:numPr>
        <w:spacing w:after="0" w:line="240" w:lineRule="auto"/>
        <w:jc w:val="both"/>
        <w:rPr>
          <w:rFonts w:ascii="Trebuchet MS" w:hAnsi="Trebuchet MS" w:cstheme="minorHAnsi"/>
          <w:b/>
          <w:bCs/>
          <w:lang w:val="ro-RO"/>
        </w:rPr>
      </w:pPr>
      <w:r w:rsidRPr="00F9720E">
        <w:rPr>
          <w:rFonts w:ascii="Trebuchet MS" w:hAnsi="Trebuchet MS" w:cstheme="minorHAnsi"/>
          <w:b/>
          <w:bCs/>
          <w:lang w:val="ro-RO"/>
        </w:rPr>
        <w:t xml:space="preserve">pentru posturile </w:t>
      </w:r>
      <w:r w:rsidR="00C030BF" w:rsidRPr="00F9720E">
        <w:rPr>
          <w:rFonts w:ascii="Trebuchet MS" w:hAnsi="Trebuchet MS" w:cstheme="minorHAnsi"/>
          <w:b/>
          <w:bCs/>
          <w:lang w:val="ro-RO"/>
        </w:rPr>
        <w:t>de</w:t>
      </w:r>
      <w:r w:rsidR="00C030BF" w:rsidRPr="00F9720E">
        <w:rPr>
          <w:rFonts w:ascii="Trebuchet MS" w:hAnsi="Trebuchet MS" w:cstheme="minorHAnsi"/>
          <w:b/>
          <w:bCs/>
        </w:rPr>
        <w:t xml:space="preserve"> consilier, clasa I, grad profesional superior</w:t>
      </w:r>
      <w:r w:rsidR="00DA61FF" w:rsidRPr="00F9720E">
        <w:rPr>
          <w:rFonts w:ascii="Trebuchet MS" w:hAnsi="Trebuchet MS" w:cstheme="minorHAnsi"/>
          <w:b/>
          <w:bCs/>
        </w:rPr>
        <w:t xml:space="preserve"> </w:t>
      </w:r>
      <w:r w:rsidR="00DA61FF" w:rsidRPr="00F9720E">
        <w:rPr>
          <w:rFonts w:ascii="Trebuchet MS" w:hAnsi="Trebuchet MS" w:cstheme="minorHAnsi"/>
          <w:b/>
          <w:bCs/>
        </w:rPr>
        <w:t>(ID post 571925, ID post 571926,</w:t>
      </w:r>
      <w:r w:rsidR="00DA61FF" w:rsidRPr="00F9720E">
        <w:rPr>
          <w:rFonts w:ascii="Trebuchet MS" w:hAnsi="Trebuchet MS" w:cs="Tahoma"/>
          <w:b/>
          <w:bCs/>
          <w:color w:val="000000"/>
        </w:rPr>
        <w:t xml:space="preserve"> </w:t>
      </w:r>
      <w:r w:rsidR="00DA61FF" w:rsidRPr="00F9720E">
        <w:rPr>
          <w:rFonts w:ascii="Trebuchet MS" w:hAnsi="Trebuchet MS" w:cstheme="minorHAnsi"/>
          <w:b/>
          <w:bCs/>
        </w:rPr>
        <w:t>ID post 571927, ID post 571928)</w:t>
      </w:r>
      <w:r w:rsidR="00C030BF" w:rsidRPr="00F9720E">
        <w:rPr>
          <w:rFonts w:ascii="Trebuchet MS" w:hAnsi="Trebuchet MS" w:cstheme="minorHAnsi"/>
          <w:b/>
          <w:bCs/>
        </w:rPr>
        <w:t xml:space="preserve"> din cadrul  Serviciului monitorizare PNRR - Direcția monitorizare și raportare PNRR, precum și pentru posturile de consilier, clasa I, grad profesional superior</w:t>
      </w:r>
      <w:r w:rsidR="00F20868">
        <w:rPr>
          <w:rFonts w:ascii="Trebuchet MS" w:hAnsi="Trebuchet MS" w:cstheme="minorHAnsi"/>
          <w:b/>
          <w:bCs/>
        </w:rPr>
        <w:t xml:space="preserve"> </w:t>
      </w:r>
      <w:r w:rsidR="00F20868" w:rsidRPr="00F53CFD">
        <w:rPr>
          <w:rFonts w:ascii="Trebuchet MS" w:hAnsi="Trebuchet MS" w:cstheme="minorHAnsi"/>
          <w:b/>
        </w:rPr>
        <w:t>(ID post 571914</w:t>
      </w:r>
      <w:r w:rsidR="00F20868">
        <w:rPr>
          <w:rFonts w:ascii="Trebuchet MS" w:hAnsi="Trebuchet MS" w:cstheme="minorHAnsi"/>
          <w:b/>
        </w:rPr>
        <w:t xml:space="preserve">, </w:t>
      </w:r>
      <w:r w:rsidR="00F20868" w:rsidRPr="00687902">
        <w:rPr>
          <w:rFonts w:ascii="Trebuchet MS" w:hAnsi="Trebuchet MS" w:cstheme="minorHAnsi"/>
          <w:b/>
        </w:rPr>
        <w:t>ID post 571915</w:t>
      </w:r>
      <w:r w:rsidR="00F20868" w:rsidRPr="00F53CFD">
        <w:rPr>
          <w:rFonts w:ascii="Trebuchet MS" w:hAnsi="Trebuchet MS" w:cstheme="minorHAnsi"/>
          <w:b/>
        </w:rPr>
        <w:t>)</w:t>
      </w:r>
      <w:r w:rsidR="00C030BF" w:rsidRPr="00F9720E">
        <w:rPr>
          <w:rFonts w:ascii="Trebuchet MS" w:hAnsi="Trebuchet MS" w:cstheme="minorHAnsi"/>
          <w:b/>
          <w:bCs/>
        </w:rPr>
        <w:t xml:space="preserve"> și consilier, clasa I, grad profesional asistent </w:t>
      </w:r>
      <w:r w:rsidR="00F20868" w:rsidRPr="00BA414F">
        <w:rPr>
          <w:rFonts w:ascii="Trebuchet MS" w:hAnsi="Trebuchet MS" w:cstheme="minorHAnsi"/>
          <w:b/>
        </w:rPr>
        <w:t>(ID post 571919)</w:t>
      </w:r>
      <w:r w:rsidR="00F20868">
        <w:rPr>
          <w:rFonts w:ascii="Trebuchet MS" w:hAnsi="Trebuchet MS" w:cstheme="minorHAnsi"/>
          <w:b/>
        </w:rPr>
        <w:t xml:space="preserve"> </w:t>
      </w:r>
      <w:r w:rsidR="00C030BF" w:rsidRPr="00F9720E">
        <w:rPr>
          <w:rFonts w:ascii="Trebuchet MS" w:hAnsi="Trebuchet MS" w:cstheme="minorHAnsi"/>
          <w:b/>
          <w:bCs/>
        </w:rPr>
        <w:t xml:space="preserve">din cadrul </w:t>
      </w:r>
      <w:r w:rsidRPr="00F9720E">
        <w:rPr>
          <w:rFonts w:ascii="Trebuchet MS" w:hAnsi="Trebuchet MS" w:cstheme="minorHAnsi"/>
          <w:b/>
          <w:bCs/>
          <w:lang w:val="ro-RO"/>
        </w:rPr>
        <w:t>Direcției monitorizare și raportare PNRR - Direcția generală Organismului Intermediar pentru Promovarea Societății Informaționale - Autoritatea pentru Digitalizarea României:</w:t>
      </w:r>
    </w:p>
    <w:p w14:paraId="72976F61" w14:textId="77777777" w:rsidR="00860454" w:rsidRPr="00ED772E" w:rsidRDefault="00860454" w:rsidP="00860454">
      <w:pPr>
        <w:spacing w:after="0"/>
        <w:ind w:right="432"/>
        <w:rPr>
          <w:rFonts w:ascii="Trebuchet MS" w:eastAsia="Times New Roman" w:hAnsi="Trebuchet MS" w:cs="Trebuchet MS"/>
          <w:b/>
          <w:bCs/>
          <w:color w:val="000000"/>
          <w:u w:val="single"/>
          <w:lang w:val="ro-RO"/>
        </w:rPr>
      </w:pPr>
      <w:r w:rsidRPr="00ED772E">
        <w:rPr>
          <w:rFonts w:ascii="Trebuchet MS" w:eastAsia="Times New Roman" w:hAnsi="Trebuchet MS" w:cs="Trebuchet MS"/>
          <w:b/>
          <w:bCs/>
          <w:color w:val="000000"/>
          <w:u w:val="single"/>
          <w:lang w:val="ro-RO"/>
        </w:rPr>
        <w:t>Bibliografie:</w:t>
      </w:r>
    </w:p>
    <w:p w14:paraId="0AAC5EFD" w14:textId="77777777" w:rsidR="001F4EA7" w:rsidRDefault="00554F9F" w:rsidP="00860454">
      <w:pPr>
        <w:pStyle w:val="ListParagraph"/>
        <w:numPr>
          <w:ilvl w:val="0"/>
          <w:numId w:val="6"/>
        </w:numPr>
        <w:spacing w:after="0" w:line="240" w:lineRule="auto"/>
        <w:jc w:val="both"/>
        <w:rPr>
          <w:rFonts w:ascii="Trebuchet MS" w:hAnsi="Trebuchet MS" w:cstheme="minorHAnsi"/>
          <w:bCs/>
          <w:lang w:val="ro-RO"/>
        </w:rPr>
      </w:pPr>
      <w:bookmarkStart w:id="12" w:name="_Hlk126843849"/>
      <w:r w:rsidRPr="00B8719C">
        <w:rPr>
          <w:rFonts w:ascii="Trebuchet MS" w:hAnsi="Trebuchet MS" w:cstheme="minorHAnsi"/>
          <w:bCs/>
          <w:lang w:val="ro-RO"/>
        </w:rPr>
        <w:t>DECIZIE DE PUNERE ÎN APLICARE A CONSILIULUI de aprobare a evaluării planului de redresare și reziliență al României</w:t>
      </w:r>
      <w:r>
        <w:rPr>
          <w:rFonts w:ascii="Trebuchet MS" w:hAnsi="Trebuchet MS" w:cstheme="minorHAnsi"/>
          <w:bCs/>
          <w:lang w:val="ro-RO"/>
        </w:rPr>
        <w:t>:</w:t>
      </w:r>
    </w:p>
    <w:p w14:paraId="5C3C5E9C" w14:textId="11C4C1D1" w:rsidR="009A2F02" w:rsidRDefault="00000000" w:rsidP="001F4EA7">
      <w:pPr>
        <w:pStyle w:val="ListParagraph"/>
        <w:spacing w:after="0" w:line="240" w:lineRule="auto"/>
        <w:ind w:left="1080"/>
        <w:jc w:val="both"/>
        <w:rPr>
          <w:rFonts w:ascii="Trebuchet MS" w:hAnsi="Trebuchet MS" w:cstheme="minorHAnsi"/>
          <w:bCs/>
          <w:lang w:val="ro-RO"/>
        </w:rPr>
      </w:pPr>
      <w:hyperlink r:id="rId19" w:history="1">
        <w:r w:rsidR="00554F9F" w:rsidRPr="00B8719C">
          <w:rPr>
            <w:rStyle w:val="Hyperlink"/>
            <w:rFonts w:ascii="Trebuchet MS" w:hAnsi="Trebuchet MS" w:cstheme="minorHAnsi"/>
            <w:bCs/>
            <w:lang w:val="en-GB"/>
          </w:rPr>
          <w:t>https://eur-lex.europa.eu/legal-content/RO/TXT/HTML/?uri=CELEX:52021PC0608&amp;from=RO</w:t>
        </w:r>
      </w:hyperlink>
      <w:bookmarkEnd w:id="12"/>
      <w:r w:rsidR="00554F9F">
        <w:rPr>
          <w:rStyle w:val="Hyperlink"/>
          <w:rFonts w:ascii="Trebuchet MS" w:hAnsi="Trebuchet MS" w:cstheme="minorHAnsi"/>
          <w:bCs/>
          <w:lang w:val="en-GB"/>
        </w:rPr>
        <w:t>;</w:t>
      </w:r>
    </w:p>
    <w:p w14:paraId="09F7C0E9" w14:textId="77777777" w:rsidR="001F4EA7" w:rsidRDefault="001F4EA7" w:rsidP="00860454">
      <w:pPr>
        <w:pStyle w:val="ListParagraph"/>
        <w:numPr>
          <w:ilvl w:val="0"/>
          <w:numId w:val="6"/>
        </w:numPr>
        <w:spacing w:after="0" w:line="240" w:lineRule="auto"/>
        <w:jc w:val="both"/>
        <w:rPr>
          <w:rFonts w:ascii="Trebuchet MS" w:hAnsi="Trebuchet MS" w:cstheme="minorHAnsi"/>
          <w:bCs/>
          <w:lang w:val="ro-RO"/>
        </w:rPr>
      </w:pPr>
      <w:r w:rsidRPr="00B8719C">
        <w:rPr>
          <w:rFonts w:ascii="Trebuchet MS" w:hAnsi="Trebuchet MS" w:cstheme="minorHAnsi"/>
          <w:bCs/>
          <w:lang w:val="ro-RO"/>
        </w:rPr>
        <w:t>ANEXA la Decizia de punere în aplicare a Consiliului de aprobare a evaluării planului de redresare și reziliență al României</w:t>
      </w:r>
      <w:r>
        <w:rPr>
          <w:rFonts w:ascii="Trebuchet MS" w:hAnsi="Trebuchet MS" w:cstheme="minorHAnsi"/>
          <w:bCs/>
          <w:lang w:val="ro-RO"/>
        </w:rPr>
        <w:t>:</w:t>
      </w:r>
    </w:p>
    <w:p w14:paraId="77130EDD" w14:textId="16A4AA65" w:rsidR="009A2F02" w:rsidRDefault="00000000" w:rsidP="001F4EA7">
      <w:pPr>
        <w:pStyle w:val="ListParagraph"/>
        <w:spacing w:after="0" w:line="240" w:lineRule="auto"/>
        <w:ind w:left="1080"/>
        <w:jc w:val="both"/>
        <w:rPr>
          <w:rFonts w:ascii="Trebuchet MS" w:hAnsi="Trebuchet MS" w:cstheme="minorHAnsi"/>
          <w:bCs/>
          <w:lang w:val="ro-RO"/>
        </w:rPr>
      </w:pPr>
      <w:hyperlink r:id="rId20" w:history="1">
        <w:r w:rsidR="001F4EA7" w:rsidRPr="00B8719C">
          <w:rPr>
            <w:rStyle w:val="Hyperlink"/>
            <w:rFonts w:ascii="Trebuchet MS" w:hAnsi="Trebuchet MS" w:cstheme="minorHAnsi"/>
            <w:bCs/>
            <w:lang w:val="en-GB"/>
          </w:rPr>
          <w:t>https://mfe.gov.ro/wp-content/uploads/2022/04/e6d481b413db9e7384a946c92e833d45.pdf</w:t>
        </w:r>
      </w:hyperlink>
      <w:r w:rsidR="00A95274">
        <w:rPr>
          <w:rStyle w:val="Hyperlink"/>
          <w:rFonts w:ascii="Trebuchet MS" w:hAnsi="Trebuchet MS" w:cstheme="minorHAnsi"/>
          <w:bCs/>
          <w:lang w:val="en-GB"/>
        </w:rPr>
        <w:t>;</w:t>
      </w:r>
    </w:p>
    <w:p w14:paraId="1108CEFF" w14:textId="52FA8925" w:rsidR="009A2F02" w:rsidRPr="00293DD7" w:rsidRDefault="00293DD7" w:rsidP="00FC2A12">
      <w:pPr>
        <w:pStyle w:val="ListParagraph"/>
        <w:numPr>
          <w:ilvl w:val="0"/>
          <w:numId w:val="6"/>
        </w:numPr>
        <w:spacing w:after="0" w:line="240" w:lineRule="auto"/>
        <w:jc w:val="both"/>
        <w:rPr>
          <w:rFonts w:ascii="Trebuchet MS" w:hAnsi="Trebuchet MS" w:cstheme="minorHAnsi"/>
          <w:bCs/>
          <w:lang w:val="ro-RO"/>
        </w:rPr>
      </w:pPr>
      <w:bookmarkStart w:id="13" w:name="_Hlk126843920"/>
      <w:r w:rsidRPr="00293DD7">
        <w:rPr>
          <w:rFonts w:ascii="Trebuchet MS" w:hAnsi="Trebuchet MS" w:cstheme="minorHAnsi"/>
          <w:bCs/>
          <w:lang w:val="ro-RO"/>
        </w:rPr>
        <w:t xml:space="preserve">Ordonanța de Urgență nr. 124 din 13 decembrie 2021 privind stabilirea cadrului instituțional și financiar pentru gestionarea fondurilor europene alocate României </w:t>
      </w:r>
      <w:r w:rsidRPr="00293DD7">
        <w:rPr>
          <w:rFonts w:ascii="Trebuchet MS" w:hAnsi="Trebuchet MS" w:cstheme="minorHAnsi"/>
          <w:bCs/>
          <w:lang w:val="ro-RO"/>
        </w:rPr>
        <w:lastRenderedPageBreak/>
        <w:t>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bookmarkEnd w:id="13"/>
      <w:r w:rsidRPr="00293DD7">
        <w:rPr>
          <w:rFonts w:ascii="Trebuchet MS" w:hAnsi="Trebuchet MS" w:cstheme="minorHAnsi"/>
          <w:bCs/>
          <w:lang w:val="ro-RO"/>
        </w:rPr>
        <w:t>;</w:t>
      </w:r>
    </w:p>
    <w:p w14:paraId="3698C224" w14:textId="349D4911" w:rsidR="00860454"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Constituția României</w:t>
      </w:r>
      <w:r>
        <w:rPr>
          <w:rFonts w:ascii="Trebuchet MS" w:hAnsi="Trebuchet MS" w:cstheme="minorHAnsi"/>
          <w:bCs/>
          <w:lang w:val="ro-RO"/>
        </w:rPr>
        <w:t>, republicată;</w:t>
      </w:r>
    </w:p>
    <w:p w14:paraId="1D5CBA1E" w14:textId="77777777" w:rsidR="00860454"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Titlu</w:t>
      </w:r>
      <w:r>
        <w:rPr>
          <w:rFonts w:ascii="Trebuchet MS" w:hAnsi="Trebuchet MS" w:cstheme="minorHAnsi"/>
          <w:bCs/>
          <w:lang w:val="ro-RO"/>
        </w:rPr>
        <w:t>rile</w:t>
      </w:r>
      <w:r w:rsidRPr="0024567B">
        <w:rPr>
          <w:rFonts w:ascii="Trebuchet MS" w:hAnsi="Trebuchet MS" w:cstheme="minorHAnsi"/>
          <w:bCs/>
          <w:lang w:val="ro-RO"/>
        </w:rPr>
        <w:t xml:space="preserve"> I și II ale părții a VI-a din Ordonanța de urgență a Guvernului nr.</w:t>
      </w:r>
      <w:r>
        <w:rPr>
          <w:rFonts w:ascii="Trebuchet MS" w:hAnsi="Trebuchet MS" w:cstheme="minorHAnsi"/>
          <w:bCs/>
          <w:lang w:val="ro-RO"/>
        </w:rPr>
        <w:t xml:space="preserve"> </w:t>
      </w:r>
      <w:r w:rsidRPr="0024567B">
        <w:rPr>
          <w:rFonts w:ascii="Trebuchet MS" w:hAnsi="Trebuchet MS" w:cstheme="minorHAnsi"/>
          <w:bCs/>
          <w:lang w:val="ro-RO"/>
        </w:rPr>
        <w:t>57/2019 privind Codul administrativ, cu modificările și completările ulterioare</w:t>
      </w:r>
      <w:r>
        <w:rPr>
          <w:rFonts w:ascii="Trebuchet MS" w:hAnsi="Trebuchet MS" w:cstheme="minorHAnsi"/>
          <w:bCs/>
          <w:lang w:val="ro-RO"/>
        </w:rPr>
        <w:t>;</w:t>
      </w:r>
    </w:p>
    <w:p w14:paraId="095CDEFA" w14:textId="77777777" w:rsidR="00860454"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Ordonanţa Guvernului nr.</w:t>
      </w:r>
      <w:r>
        <w:rPr>
          <w:rFonts w:ascii="Trebuchet MS" w:hAnsi="Trebuchet MS" w:cstheme="minorHAnsi"/>
          <w:bCs/>
          <w:lang w:val="ro-RO"/>
        </w:rPr>
        <w:t xml:space="preserve"> </w:t>
      </w:r>
      <w:r w:rsidRPr="0024567B">
        <w:rPr>
          <w:rFonts w:ascii="Trebuchet MS" w:hAnsi="Trebuchet MS" w:cstheme="minorHAnsi"/>
          <w:bCs/>
          <w:lang w:val="ro-RO"/>
        </w:rPr>
        <w:t>137/2000 privind prevenirea şi sancţionarea tuturor formelor de discriminare, republicată, cu modificările și completările ulterioare</w:t>
      </w:r>
      <w:r>
        <w:rPr>
          <w:rFonts w:ascii="Trebuchet MS" w:hAnsi="Trebuchet MS" w:cstheme="minorHAnsi"/>
          <w:bCs/>
          <w:lang w:val="ro-RO"/>
        </w:rPr>
        <w:t>;</w:t>
      </w:r>
    </w:p>
    <w:p w14:paraId="4AE2DAA3" w14:textId="77777777" w:rsidR="00860454" w:rsidRPr="0024567B" w:rsidRDefault="00860454" w:rsidP="00860454">
      <w:pPr>
        <w:pStyle w:val="ListParagraph"/>
        <w:numPr>
          <w:ilvl w:val="0"/>
          <w:numId w:val="6"/>
        </w:numPr>
        <w:spacing w:after="0" w:line="240" w:lineRule="auto"/>
        <w:jc w:val="both"/>
        <w:rPr>
          <w:rFonts w:ascii="Trebuchet MS" w:hAnsi="Trebuchet MS" w:cstheme="minorHAnsi"/>
          <w:bCs/>
          <w:lang w:val="ro-RO"/>
        </w:rPr>
      </w:pPr>
      <w:r w:rsidRPr="0024567B">
        <w:rPr>
          <w:rFonts w:ascii="Trebuchet MS" w:hAnsi="Trebuchet MS" w:cstheme="minorHAnsi"/>
          <w:bCs/>
          <w:lang w:val="ro-RO"/>
        </w:rPr>
        <w:t>Legea nr.</w:t>
      </w:r>
      <w:r>
        <w:rPr>
          <w:rFonts w:ascii="Trebuchet MS" w:hAnsi="Trebuchet MS" w:cstheme="minorHAnsi"/>
          <w:bCs/>
          <w:lang w:val="ro-RO"/>
        </w:rPr>
        <w:t xml:space="preserve"> </w:t>
      </w:r>
      <w:r w:rsidRPr="0024567B">
        <w:rPr>
          <w:rFonts w:ascii="Trebuchet MS" w:hAnsi="Trebuchet MS" w:cstheme="minorHAnsi"/>
          <w:bCs/>
          <w:lang w:val="ro-RO"/>
        </w:rPr>
        <w:t>202/2002 privind egalitatea de şanse şi de tratament între femei şi b</w:t>
      </w:r>
      <w:r>
        <w:rPr>
          <w:rFonts w:ascii="Trebuchet MS" w:hAnsi="Trebuchet MS" w:cstheme="minorHAnsi"/>
          <w:bCs/>
          <w:lang w:val="ro-RO"/>
        </w:rPr>
        <w:t>ărbați</w:t>
      </w:r>
      <w:r w:rsidRPr="0024567B">
        <w:rPr>
          <w:rFonts w:ascii="Trebuchet MS" w:hAnsi="Trebuchet MS" w:cstheme="minorHAnsi"/>
          <w:bCs/>
          <w:lang w:val="ro-RO"/>
        </w:rPr>
        <w:t>, republicată, cu modificările și completările ulterioare</w:t>
      </w:r>
      <w:r>
        <w:rPr>
          <w:rFonts w:ascii="Trebuchet MS" w:hAnsi="Trebuchet MS" w:cstheme="minorHAnsi"/>
          <w:bCs/>
          <w:lang w:val="ro-RO"/>
        </w:rPr>
        <w:t>.</w:t>
      </w:r>
    </w:p>
    <w:p w14:paraId="7BEA736E" w14:textId="77777777" w:rsidR="00860454" w:rsidRDefault="00860454" w:rsidP="00860454">
      <w:pPr>
        <w:spacing w:after="0" w:line="240" w:lineRule="auto"/>
        <w:ind w:firstLine="720"/>
        <w:jc w:val="both"/>
        <w:rPr>
          <w:rFonts w:ascii="Trebuchet MS" w:hAnsi="Trebuchet MS" w:cstheme="minorHAnsi"/>
          <w:bCs/>
          <w:lang w:val="ro-RO"/>
        </w:rPr>
      </w:pPr>
    </w:p>
    <w:p w14:paraId="6C5B4974" w14:textId="204EA858" w:rsidR="00860454" w:rsidRDefault="00860454" w:rsidP="003D2A8A">
      <w:pPr>
        <w:spacing w:after="0" w:line="240" w:lineRule="auto"/>
        <w:jc w:val="both"/>
        <w:rPr>
          <w:rFonts w:ascii="Trebuchet MS" w:hAnsi="Trebuchet MS" w:cstheme="minorHAnsi"/>
          <w:b/>
          <w:bCs/>
          <w:u w:val="single"/>
          <w:lang w:val="ro-RO"/>
        </w:rPr>
      </w:pPr>
    </w:p>
    <w:p w14:paraId="1064D7C9" w14:textId="77777777" w:rsidR="003D2A8A" w:rsidRDefault="003D2A8A" w:rsidP="003D2A8A">
      <w:pPr>
        <w:spacing w:after="0" w:line="240" w:lineRule="auto"/>
        <w:jc w:val="both"/>
        <w:rPr>
          <w:rFonts w:ascii="Trebuchet MS" w:hAnsi="Trebuchet MS" w:cstheme="minorHAnsi"/>
          <w:b/>
          <w:bCs/>
          <w:u w:val="single"/>
          <w:lang w:val="ro-RO"/>
        </w:rPr>
      </w:pPr>
      <w:r w:rsidRPr="007566BB">
        <w:rPr>
          <w:rFonts w:ascii="Trebuchet MS" w:hAnsi="Trebuchet MS" w:cstheme="minorHAnsi"/>
          <w:b/>
          <w:bCs/>
          <w:u w:val="single"/>
          <w:lang w:val="ro-RO"/>
        </w:rPr>
        <w:t>Tematica:</w:t>
      </w:r>
    </w:p>
    <w:p w14:paraId="07B6FD9C" w14:textId="77777777" w:rsidR="003D2A8A" w:rsidRDefault="003D2A8A" w:rsidP="003D2A8A">
      <w:pPr>
        <w:spacing w:after="0" w:line="240" w:lineRule="auto"/>
        <w:jc w:val="both"/>
        <w:rPr>
          <w:rFonts w:ascii="Trebuchet MS" w:hAnsi="Trebuchet MS" w:cstheme="minorHAnsi"/>
          <w:bCs/>
          <w:lang w:val="en-GB"/>
        </w:rPr>
      </w:pPr>
    </w:p>
    <w:p w14:paraId="44238C15" w14:textId="541AB195" w:rsidR="003D2A8A" w:rsidRPr="003D2A8A" w:rsidRDefault="003D2A8A" w:rsidP="003D2A8A">
      <w:pPr>
        <w:pStyle w:val="ListParagraph"/>
        <w:numPr>
          <w:ilvl w:val="0"/>
          <w:numId w:val="27"/>
        </w:numPr>
        <w:spacing w:after="0" w:line="240" w:lineRule="auto"/>
        <w:jc w:val="both"/>
        <w:rPr>
          <w:rFonts w:ascii="Trebuchet MS" w:hAnsi="Trebuchet MS" w:cstheme="minorHAnsi"/>
          <w:bCs/>
          <w:lang w:val="ro-RO"/>
        </w:rPr>
      </w:pPr>
      <w:r w:rsidRPr="003D2A8A">
        <w:rPr>
          <w:rFonts w:ascii="Trebuchet MS" w:hAnsi="Trebuchet MS" w:cstheme="minorHAnsi"/>
          <w:bCs/>
          <w:lang w:val="ro-RO"/>
        </w:rPr>
        <w:t>DECIZIE DE PUNERE ÎN APLICARE A CONSILIULUI de aprobare a evaluării planului de redresare și reziliență al României:</w:t>
      </w:r>
    </w:p>
    <w:p w14:paraId="6EAF2CB7" w14:textId="2684FB28" w:rsidR="003D2A8A" w:rsidRPr="003D5411" w:rsidRDefault="00000000" w:rsidP="003D2A8A">
      <w:pPr>
        <w:pStyle w:val="ListParagraph"/>
        <w:rPr>
          <w:rFonts w:ascii="Trebuchet MS" w:hAnsi="Trebuchet MS" w:cstheme="minorHAnsi"/>
          <w:bCs/>
          <w:lang w:val="ro-RO"/>
        </w:rPr>
      </w:pPr>
      <w:hyperlink r:id="rId21" w:history="1">
        <w:r w:rsidR="003D2A8A" w:rsidRPr="00E07628">
          <w:rPr>
            <w:rStyle w:val="Hyperlink"/>
            <w:rFonts w:ascii="Trebuchet MS" w:hAnsi="Trebuchet MS" w:cstheme="minorHAnsi"/>
            <w:bCs/>
            <w:lang w:val="en-GB"/>
          </w:rPr>
          <w:t>https://eur-lex.europa.eu/legal-content/RO/TXT/HTML/?uri=CELEX:52021PC0608&amp;from=RO</w:t>
        </w:r>
      </w:hyperlink>
      <w:r w:rsidR="003D2A8A" w:rsidRPr="003D5411">
        <w:rPr>
          <w:rFonts w:ascii="Trebuchet MS" w:hAnsi="Trebuchet MS"/>
          <w:lang w:val="ro-RO"/>
        </w:rPr>
        <w:t>;</w:t>
      </w:r>
    </w:p>
    <w:p w14:paraId="51534876" w14:textId="77777777" w:rsidR="003D2A8A" w:rsidRPr="00DF2CFB" w:rsidRDefault="003D2A8A" w:rsidP="003D2A8A">
      <w:pPr>
        <w:pStyle w:val="ListParagraph"/>
        <w:numPr>
          <w:ilvl w:val="0"/>
          <w:numId w:val="27"/>
        </w:numPr>
        <w:rPr>
          <w:rFonts w:ascii="Trebuchet MS" w:hAnsi="Trebuchet MS" w:cstheme="minorHAnsi"/>
          <w:bCs/>
          <w:lang w:val="ro-RO"/>
        </w:rPr>
      </w:pPr>
      <w:r w:rsidRPr="003D5411">
        <w:rPr>
          <w:rFonts w:ascii="Trebuchet MS" w:hAnsi="Trebuchet MS"/>
          <w:lang w:val="ro-RO"/>
        </w:rPr>
        <w:t>ANEXA la Decizia de punere în aplicare a Consiliului de aprobare a evaluării planului de redresare și reziliență al României:</w:t>
      </w:r>
    </w:p>
    <w:p w14:paraId="030FCAEF" w14:textId="77777777" w:rsidR="003D2A8A" w:rsidRPr="003D5411" w:rsidRDefault="003D2A8A" w:rsidP="003D2A8A">
      <w:pPr>
        <w:pStyle w:val="ListParagraph"/>
        <w:rPr>
          <w:rFonts w:ascii="Trebuchet MS" w:hAnsi="Trebuchet MS" w:cstheme="minorHAnsi"/>
          <w:bCs/>
          <w:lang w:val="ro-RO"/>
        </w:rPr>
      </w:pPr>
      <w:r w:rsidRPr="003D5411">
        <w:rPr>
          <w:rFonts w:ascii="Trebuchet MS" w:hAnsi="Trebuchet MS"/>
          <w:lang w:val="ro-RO"/>
        </w:rPr>
        <w:t xml:space="preserve"> </w:t>
      </w:r>
      <w:hyperlink r:id="rId22" w:history="1">
        <w:r w:rsidRPr="003D5411">
          <w:rPr>
            <w:rStyle w:val="Hyperlink"/>
            <w:rFonts w:ascii="Trebuchet MS" w:hAnsi="Trebuchet MS"/>
            <w:lang w:val="en-GB"/>
          </w:rPr>
          <w:t>https://mfe.gov.ro/wp-content/uploads/2022/04/e6d481b413db9e7384a946c92e833d45.pdf</w:t>
        </w:r>
      </w:hyperlink>
      <w:r w:rsidRPr="003D5411">
        <w:rPr>
          <w:rFonts w:ascii="Trebuchet MS" w:hAnsi="Trebuchet MS"/>
          <w:lang w:val="ro-RO"/>
        </w:rPr>
        <w:t>:</w:t>
      </w:r>
    </w:p>
    <w:p w14:paraId="0FE8F42A" w14:textId="77777777" w:rsidR="003D2A8A" w:rsidRPr="00DF2CFB" w:rsidRDefault="003D2A8A" w:rsidP="003D2A8A">
      <w:pPr>
        <w:pStyle w:val="ListParagraph"/>
        <w:rPr>
          <w:rFonts w:ascii="Trebuchet MS" w:hAnsi="Trebuchet MS"/>
          <w:bCs/>
          <w:lang w:val="en-GB"/>
        </w:rPr>
      </w:pPr>
      <w:r>
        <w:rPr>
          <w:rFonts w:ascii="Trebuchet MS" w:hAnsi="Trebuchet MS"/>
          <w:bCs/>
          <w:lang w:val="ro-RO"/>
        </w:rPr>
        <w:t xml:space="preserve">- </w:t>
      </w:r>
      <w:r w:rsidRPr="00DF2CFB">
        <w:rPr>
          <w:rFonts w:ascii="Trebuchet MS" w:hAnsi="Trebuchet MS"/>
          <w:bCs/>
          <w:lang w:val="ro-RO"/>
        </w:rPr>
        <w:t>Componenta 7: Transformarea digitală;</w:t>
      </w:r>
    </w:p>
    <w:p w14:paraId="1FD71BFB" w14:textId="612954E6" w:rsidR="003D2A8A" w:rsidRDefault="003D2A8A" w:rsidP="003D2A8A">
      <w:pPr>
        <w:pStyle w:val="ListParagraph"/>
        <w:numPr>
          <w:ilvl w:val="0"/>
          <w:numId w:val="27"/>
        </w:numPr>
        <w:spacing w:after="0" w:line="240" w:lineRule="auto"/>
        <w:jc w:val="both"/>
        <w:rPr>
          <w:rFonts w:ascii="Trebuchet MS" w:hAnsi="Trebuchet MS" w:cstheme="minorHAnsi"/>
          <w:bCs/>
          <w:lang w:val="ro-RO"/>
        </w:rPr>
      </w:pPr>
      <w:r w:rsidRPr="00293DD7">
        <w:rPr>
          <w:rFonts w:ascii="Trebuchet MS" w:hAnsi="Trebuchet MS" w:cstheme="minorHAnsi"/>
          <w:bCs/>
          <w:lang w:val="ro-RO"/>
        </w:rPr>
        <w:t>Ordonanța de Urgență nr. 124 din 13 decembrie 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Pr>
          <w:rFonts w:ascii="Trebuchet MS" w:hAnsi="Trebuchet MS" w:cstheme="minorHAnsi"/>
          <w:bCs/>
          <w:lang w:val="ro-RO"/>
        </w:rPr>
        <w:t>;</w:t>
      </w:r>
    </w:p>
    <w:p w14:paraId="76EBB1B8" w14:textId="2CDC7090"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Constituția României, republicată:</w:t>
      </w:r>
    </w:p>
    <w:p w14:paraId="4B0DD51B"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Drepturi, libertățile și îndatoririle fundamentale, deciziile Curții Constituționale, Administrația publică (Titlul II, Capitolul I art.15 – 21, Capitolul II art.22 – 53, Capitolul III art.54 – 57, Titlul V art.147);</w:t>
      </w:r>
    </w:p>
    <w:p w14:paraId="6CB550FC" w14:textId="77777777"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Titlurile I și II ale părții a VI-a din Ordonanța de urgență a Guvernului nr. 57/2019 privind Codul administrativ, cu modificările și completările ulterioare:</w:t>
      </w:r>
    </w:p>
    <w:p w14:paraId="02F0CE22"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Dispoziții generale (Titlul I al părții a VI-a), Statutul funcționarilor publici (Titlul II al părții a VI-a);</w:t>
      </w:r>
    </w:p>
    <w:p w14:paraId="6B20A81E" w14:textId="77777777"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Ordonanţa Guvernului nr. 137/2000 privind prevenirea şi sancţionarea tuturor formelor de discriminare, republicată, cu modificările și completările ulterioare:</w:t>
      </w:r>
    </w:p>
    <w:p w14:paraId="5EDE88D3"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Principii și definiții privind respectarea demnității umane, protecția drepturilor și libertăților fundamentale ale omului, prevenirii și combaterii incitării la ură și discriminare (Capitolul I art.1 – 5, Capitolul II art.6 – 25);</w:t>
      </w:r>
    </w:p>
    <w:p w14:paraId="1A33F639" w14:textId="77777777" w:rsidR="003D2A8A" w:rsidRPr="003D5411" w:rsidRDefault="003D2A8A" w:rsidP="003D2A8A">
      <w:pPr>
        <w:pStyle w:val="ListParagraph"/>
        <w:numPr>
          <w:ilvl w:val="0"/>
          <w:numId w:val="27"/>
        </w:numPr>
        <w:spacing w:after="0" w:line="240" w:lineRule="auto"/>
        <w:jc w:val="both"/>
        <w:rPr>
          <w:rFonts w:ascii="Trebuchet MS" w:hAnsi="Trebuchet MS" w:cstheme="minorHAnsi"/>
          <w:bCs/>
          <w:lang w:val="ro-RO"/>
        </w:rPr>
      </w:pPr>
      <w:r w:rsidRPr="003D5411">
        <w:rPr>
          <w:rFonts w:ascii="Trebuchet MS" w:hAnsi="Trebuchet MS" w:cstheme="minorHAnsi"/>
          <w:bCs/>
          <w:lang w:val="ro-RO"/>
        </w:rPr>
        <w:t>Legea nr. 202/2002 privind egalitatea de şanse şi de tratament între femei şi bărbați, republicată, cu modificările și completările ulterioare:</w:t>
      </w:r>
    </w:p>
    <w:p w14:paraId="5679ADF1" w14:textId="77777777" w:rsidR="003D2A8A" w:rsidRPr="003D5411" w:rsidRDefault="003D2A8A" w:rsidP="003D2A8A">
      <w:pPr>
        <w:pStyle w:val="ListParagraph"/>
        <w:spacing w:after="0" w:line="240" w:lineRule="auto"/>
        <w:jc w:val="both"/>
        <w:rPr>
          <w:rFonts w:ascii="Trebuchet MS" w:hAnsi="Trebuchet MS" w:cstheme="minorHAnsi"/>
          <w:bCs/>
          <w:lang w:val="ro-RO"/>
        </w:rPr>
      </w:pPr>
      <w:r w:rsidRPr="003D5411">
        <w:rPr>
          <w:rFonts w:ascii="Trebuchet MS" w:hAnsi="Trebuchet MS" w:cstheme="minorHAnsi"/>
          <w:bCs/>
          <w:lang w:val="ro-RO"/>
        </w:rPr>
        <w:t xml:space="preserve">– Egalitatea de șanse și tratament. Definiții în această materie. Egalitatea de șanse și tratament între femei și bărbați în domeniul muncii. Egalitatea de șanse între femei și </w:t>
      </w:r>
      <w:r w:rsidRPr="003D5411">
        <w:rPr>
          <w:rFonts w:ascii="Trebuchet MS" w:hAnsi="Trebuchet MS" w:cstheme="minorHAnsi"/>
          <w:bCs/>
          <w:lang w:val="ro-RO"/>
        </w:rPr>
        <w:lastRenderedPageBreak/>
        <w:t>bărbați în ceea ce privește participarea la luarea deciziei (Capitolul I art.1 – 6, Capitolul II art. 7 – 13, Capitolul IV art.21 – 22).</w:t>
      </w:r>
    </w:p>
    <w:p w14:paraId="7A9B19FE" w14:textId="4653CEAC" w:rsidR="00860454" w:rsidRPr="003E00FB" w:rsidRDefault="00860454" w:rsidP="003E00FB">
      <w:pPr>
        <w:tabs>
          <w:tab w:val="left" w:pos="0"/>
        </w:tabs>
        <w:spacing w:after="240" w:line="240" w:lineRule="auto"/>
        <w:jc w:val="both"/>
        <w:rPr>
          <w:rFonts w:ascii="Trebuchet MS" w:eastAsia="Times New Roman" w:hAnsi="Trebuchet MS"/>
          <w:lang w:val="ro-RO" w:eastAsia="ro-RO"/>
        </w:rPr>
      </w:pPr>
      <w:r w:rsidRPr="003E00FB">
        <w:rPr>
          <w:rFonts w:ascii="Trebuchet MS" w:eastAsia="Times New Roman" w:hAnsi="Trebuchet MS"/>
          <w:lang w:val="ro-RO" w:eastAsia="ro-RO"/>
        </w:rPr>
        <w:t xml:space="preserve">     </w:t>
      </w:r>
    </w:p>
    <w:p w14:paraId="2B412507" w14:textId="77777777" w:rsidR="00860454" w:rsidRPr="00ED772E" w:rsidRDefault="00860454" w:rsidP="00860454">
      <w:pPr>
        <w:pStyle w:val="ListParagraph"/>
        <w:numPr>
          <w:ilvl w:val="0"/>
          <w:numId w:val="1"/>
        </w:numPr>
        <w:spacing w:after="0" w:line="240" w:lineRule="auto"/>
        <w:jc w:val="both"/>
        <w:rPr>
          <w:rFonts w:ascii="Trebuchet MS" w:hAnsi="Trebuchet MS" w:cstheme="minorHAnsi"/>
          <w:i/>
          <w:lang w:val="ro-RO"/>
        </w:rPr>
      </w:pPr>
      <w:r w:rsidRPr="00ED772E">
        <w:rPr>
          <w:rFonts w:ascii="Trebuchet MS" w:hAnsi="Trebuchet MS" w:cstheme="minorHAnsi"/>
          <w:lang w:val="ro-RO"/>
        </w:rPr>
        <w:t>N</w:t>
      </w:r>
      <w:r w:rsidRPr="00ED772E">
        <w:rPr>
          <w:rFonts w:ascii="Trebuchet MS" w:hAnsi="Trebuchet MS" w:cstheme="minorHAnsi"/>
          <w:i/>
          <w:lang w:val="ro-RO"/>
        </w:rPr>
        <w:t>otă: pentru toate actele normative, forma valabilă se considera aceea având toate modificările și completările ulterioare, până la zi.</w:t>
      </w:r>
    </w:p>
    <w:p w14:paraId="101711B8" w14:textId="77777777" w:rsidR="004C6C9A" w:rsidRDefault="004C6C9A"/>
    <w:sectPr w:rsidR="004C6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06E3"/>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6C711E5"/>
    <w:multiLevelType w:val="hybridMultilevel"/>
    <w:tmpl w:val="12A80D66"/>
    <w:lvl w:ilvl="0" w:tplc="6BD6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C3DB6"/>
    <w:multiLevelType w:val="hybridMultilevel"/>
    <w:tmpl w:val="50621E32"/>
    <w:lvl w:ilvl="0" w:tplc="E9F4F0F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57234"/>
    <w:multiLevelType w:val="hybridMultilevel"/>
    <w:tmpl w:val="768EBE8C"/>
    <w:lvl w:ilvl="0" w:tplc="8C341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762024"/>
    <w:multiLevelType w:val="hybridMultilevel"/>
    <w:tmpl w:val="B13CEB50"/>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09451A9"/>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127404"/>
    <w:multiLevelType w:val="hybridMultilevel"/>
    <w:tmpl w:val="426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D3D90"/>
    <w:multiLevelType w:val="hybridMultilevel"/>
    <w:tmpl w:val="1DDCFC3E"/>
    <w:lvl w:ilvl="0" w:tplc="75D26CFC">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4E45C52"/>
    <w:multiLevelType w:val="hybridMultilevel"/>
    <w:tmpl w:val="BC34CAB0"/>
    <w:lvl w:ilvl="0" w:tplc="576C4790">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64526F3"/>
    <w:multiLevelType w:val="hybridMultilevel"/>
    <w:tmpl w:val="F93284A0"/>
    <w:lvl w:ilvl="0" w:tplc="C784973A">
      <w:start w:val="1"/>
      <w:numFmt w:val="bullet"/>
      <w:lvlText w:val="-"/>
      <w:lvlJc w:val="left"/>
      <w:pPr>
        <w:ind w:left="1800" w:hanging="360"/>
      </w:pPr>
      <w:rPr>
        <w:rFonts w:ascii="Trebuchet MS" w:eastAsia="Calibri" w:hAnsi="Trebuchet M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C512BC"/>
    <w:multiLevelType w:val="hybridMultilevel"/>
    <w:tmpl w:val="A7E8F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2946BA"/>
    <w:multiLevelType w:val="hybridMultilevel"/>
    <w:tmpl w:val="159A341A"/>
    <w:lvl w:ilvl="0" w:tplc="FFFFFFFF">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4E3F7A85"/>
    <w:multiLevelType w:val="hybridMultilevel"/>
    <w:tmpl w:val="2C1EC972"/>
    <w:lvl w:ilvl="0" w:tplc="64D24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795B1E"/>
    <w:multiLevelType w:val="hybridMultilevel"/>
    <w:tmpl w:val="12A80D6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52112195"/>
    <w:multiLevelType w:val="hybridMultilevel"/>
    <w:tmpl w:val="159A341A"/>
    <w:lvl w:ilvl="0" w:tplc="50CE850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CF86BF8"/>
    <w:multiLevelType w:val="hybridMultilevel"/>
    <w:tmpl w:val="BC34CA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60A481E"/>
    <w:multiLevelType w:val="hybridMultilevel"/>
    <w:tmpl w:val="D03AB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150113"/>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E93331"/>
    <w:multiLevelType w:val="hybridMultilevel"/>
    <w:tmpl w:val="D03ABD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AF87051"/>
    <w:multiLevelType w:val="hybridMultilevel"/>
    <w:tmpl w:val="DA687CB2"/>
    <w:lvl w:ilvl="0" w:tplc="8536EBD4">
      <w:start w:val="1"/>
      <w:numFmt w:val="bullet"/>
      <w:lvlText w:val="-"/>
      <w:lvlJc w:val="left"/>
      <w:pPr>
        <w:ind w:left="1800" w:hanging="360"/>
      </w:pPr>
      <w:rPr>
        <w:rFonts w:ascii="Trebuchet MS" w:eastAsia="Calibri" w:hAnsi="Trebuchet M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D66598"/>
    <w:multiLevelType w:val="hybridMultilevel"/>
    <w:tmpl w:val="9CF88262"/>
    <w:lvl w:ilvl="0" w:tplc="65248812">
      <w:start w:val="4"/>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86C3A"/>
    <w:multiLevelType w:val="hybridMultilevel"/>
    <w:tmpl w:val="A406F87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4A23C99"/>
    <w:multiLevelType w:val="hybridMultilevel"/>
    <w:tmpl w:val="E0B28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A83A69"/>
    <w:multiLevelType w:val="hybridMultilevel"/>
    <w:tmpl w:val="B09E453A"/>
    <w:lvl w:ilvl="0" w:tplc="F0EC44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2A3B3D"/>
    <w:multiLevelType w:val="hybridMultilevel"/>
    <w:tmpl w:val="9B9E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AA0819"/>
    <w:multiLevelType w:val="hybridMultilevel"/>
    <w:tmpl w:val="C1824D1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0635400">
    <w:abstractNumId w:val="0"/>
  </w:num>
  <w:num w:numId="2" w16cid:durableId="163864158">
    <w:abstractNumId w:val="2"/>
  </w:num>
  <w:num w:numId="3" w16cid:durableId="123234797">
    <w:abstractNumId w:val="8"/>
  </w:num>
  <w:num w:numId="4" w16cid:durableId="9379822">
    <w:abstractNumId w:val="14"/>
  </w:num>
  <w:num w:numId="5" w16cid:durableId="505487365">
    <w:abstractNumId w:val="26"/>
  </w:num>
  <w:num w:numId="6" w16cid:durableId="702827374">
    <w:abstractNumId w:val="5"/>
  </w:num>
  <w:num w:numId="7" w16cid:durableId="1880120660">
    <w:abstractNumId w:val="1"/>
  </w:num>
  <w:num w:numId="8" w16cid:durableId="683744803">
    <w:abstractNumId w:val="11"/>
  </w:num>
  <w:num w:numId="9" w16cid:durableId="1323968541">
    <w:abstractNumId w:val="15"/>
  </w:num>
  <w:num w:numId="10" w16cid:durableId="1479225838">
    <w:abstractNumId w:val="12"/>
  </w:num>
  <w:num w:numId="11" w16cid:durableId="1156536313">
    <w:abstractNumId w:val="20"/>
  </w:num>
  <w:num w:numId="12" w16cid:durableId="795414707">
    <w:abstractNumId w:val="10"/>
  </w:num>
  <w:num w:numId="13" w16cid:durableId="1842547503">
    <w:abstractNumId w:val="7"/>
  </w:num>
  <w:num w:numId="14" w16cid:durableId="1213425249">
    <w:abstractNumId w:val="23"/>
  </w:num>
  <w:num w:numId="15" w16cid:durableId="248775258">
    <w:abstractNumId w:val="17"/>
  </w:num>
  <w:num w:numId="16" w16cid:durableId="992415974">
    <w:abstractNumId w:val="25"/>
  </w:num>
  <w:num w:numId="17" w16cid:durableId="641161012">
    <w:abstractNumId w:val="21"/>
  </w:num>
  <w:num w:numId="18" w16cid:durableId="1387022043">
    <w:abstractNumId w:val="18"/>
  </w:num>
  <w:num w:numId="19" w16cid:durableId="220094789">
    <w:abstractNumId w:val="9"/>
  </w:num>
  <w:num w:numId="20" w16cid:durableId="1228958042">
    <w:abstractNumId w:val="16"/>
  </w:num>
  <w:num w:numId="21" w16cid:durableId="1757704987">
    <w:abstractNumId w:val="3"/>
  </w:num>
  <w:num w:numId="22" w16cid:durableId="1147019225">
    <w:abstractNumId w:val="22"/>
  </w:num>
  <w:num w:numId="23" w16cid:durableId="1207570563">
    <w:abstractNumId w:val="13"/>
  </w:num>
  <w:num w:numId="24" w16cid:durableId="681014464">
    <w:abstractNumId w:val="4"/>
  </w:num>
  <w:num w:numId="25" w16cid:durableId="1300186009">
    <w:abstractNumId w:val="24"/>
  </w:num>
  <w:num w:numId="26" w16cid:durableId="751436381">
    <w:abstractNumId w:val="19"/>
  </w:num>
  <w:num w:numId="27" w16cid:durableId="1107137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C4"/>
    <w:rsid w:val="00042DDB"/>
    <w:rsid w:val="000464B5"/>
    <w:rsid w:val="000E4AC4"/>
    <w:rsid w:val="00162810"/>
    <w:rsid w:val="001F4EA7"/>
    <w:rsid w:val="0022629D"/>
    <w:rsid w:val="00231411"/>
    <w:rsid w:val="00247E52"/>
    <w:rsid w:val="00293DD7"/>
    <w:rsid w:val="003D2A8A"/>
    <w:rsid w:val="003D5411"/>
    <w:rsid w:val="003E00FB"/>
    <w:rsid w:val="00413FD2"/>
    <w:rsid w:val="0041795F"/>
    <w:rsid w:val="00444EAD"/>
    <w:rsid w:val="0046641A"/>
    <w:rsid w:val="004C6C9A"/>
    <w:rsid w:val="004E1276"/>
    <w:rsid w:val="004F6B51"/>
    <w:rsid w:val="00506B36"/>
    <w:rsid w:val="00510643"/>
    <w:rsid w:val="00554F9F"/>
    <w:rsid w:val="00641531"/>
    <w:rsid w:val="006912C4"/>
    <w:rsid w:val="0077763B"/>
    <w:rsid w:val="007915CA"/>
    <w:rsid w:val="0079345C"/>
    <w:rsid w:val="007D24D8"/>
    <w:rsid w:val="00860454"/>
    <w:rsid w:val="00875CD4"/>
    <w:rsid w:val="008B4C52"/>
    <w:rsid w:val="009634BB"/>
    <w:rsid w:val="0099001D"/>
    <w:rsid w:val="009A2F02"/>
    <w:rsid w:val="009B57F2"/>
    <w:rsid w:val="009B69C1"/>
    <w:rsid w:val="009B7B44"/>
    <w:rsid w:val="009D46B8"/>
    <w:rsid w:val="009D6DC1"/>
    <w:rsid w:val="009E53E3"/>
    <w:rsid w:val="00A2537F"/>
    <w:rsid w:val="00A37735"/>
    <w:rsid w:val="00A95274"/>
    <w:rsid w:val="00AD1714"/>
    <w:rsid w:val="00B1494A"/>
    <w:rsid w:val="00C030BF"/>
    <w:rsid w:val="00C96943"/>
    <w:rsid w:val="00C973F2"/>
    <w:rsid w:val="00CD254B"/>
    <w:rsid w:val="00DA61FF"/>
    <w:rsid w:val="00DF2246"/>
    <w:rsid w:val="00DF2CFB"/>
    <w:rsid w:val="00E23785"/>
    <w:rsid w:val="00E728D9"/>
    <w:rsid w:val="00E86F9C"/>
    <w:rsid w:val="00E902EA"/>
    <w:rsid w:val="00E967D9"/>
    <w:rsid w:val="00EC28BB"/>
    <w:rsid w:val="00F20868"/>
    <w:rsid w:val="00F34003"/>
    <w:rsid w:val="00F62DE4"/>
    <w:rsid w:val="00F97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99DC"/>
  <w15:chartTrackingRefBased/>
  <w15:docId w15:val="{757F1E4B-AC22-41DC-AD6B-8CC20D87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A8A"/>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454"/>
    <w:rPr>
      <w:color w:val="0563C1" w:themeColor="hyperlink"/>
      <w:u w:val="single"/>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List L1"/>
    <w:basedOn w:val="Normal"/>
    <w:link w:val="ListParagraphChar"/>
    <w:uiPriority w:val="34"/>
    <w:qFormat/>
    <w:rsid w:val="00860454"/>
    <w:pPr>
      <w:ind w:left="720"/>
      <w:contextualSpacing/>
    </w:p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locked/>
    <w:rsid w:val="00860454"/>
    <w:rPr>
      <w:rFonts w:ascii="Calibri" w:eastAsia="Calibri" w:hAnsi="Calibri" w:cs="Times New Roman"/>
    </w:rPr>
  </w:style>
  <w:style w:type="character" w:styleId="UnresolvedMention">
    <w:name w:val="Unresolved Mention"/>
    <w:basedOn w:val="DefaultParagraphFont"/>
    <w:uiPriority w:val="99"/>
    <w:semiHidden/>
    <w:unhideWhenUsed/>
    <w:rsid w:val="00875CD4"/>
    <w:rPr>
      <w:color w:val="605E5C"/>
      <w:shd w:val="clear" w:color="auto" w:fill="E1DFDD"/>
    </w:rPr>
  </w:style>
  <w:style w:type="character" w:styleId="FollowedHyperlink">
    <w:name w:val="FollowedHyperlink"/>
    <w:basedOn w:val="DefaultParagraphFont"/>
    <w:uiPriority w:val="99"/>
    <w:semiHidden/>
    <w:unhideWhenUsed/>
    <w:rsid w:val="009B57F2"/>
    <w:rPr>
      <w:color w:val="954F72" w:themeColor="followedHyperlink"/>
      <w:u w:val="single"/>
    </w:rPr>
  </w:style>
  <w:style w:type="paragraph" w:customStyle="1" w:styleId="sden">
    <w:name w:val="s_den"/>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hdr">
    <w:name w:val="s_hdr"/>
    <w:basedOn w:val="Normal"/>
    <w:rsid w:val="0077763B"/>
    <w:pPr>
      <w:spacing w:before="100" w:beforeAutospacing="1" w:after="100" w:afterAutospacing="1" w:line="240" w:lineRule="auto"/>
    </w:pPr>
    <w:rPr>
      <w:rFonts w:ascii="Times New Roman" w:eastAsia="Times New Roman" w:hAnsi="Times New Roman"/>
      <w:sz w:val="24"/>
      <w:szCs w:val="24"/>
    </w:rPr>
  </w:style>
  <w:style w:type="paragraph" w:customStyle="1" w:styleId="spar">
    <w:name w:val="s_par"/>
    <w:basedOn w:val="Normal"/>
    <w:rsid w:val="0077763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25214">
      <w:bodyDiv w:val="1"/>
      <w:marLeft w:val="0"/>
      <w:marRight w:val="0"/>
      <w:marTop w:val="0"/>
      <w:marBottom w:val="0"/>
      <w:divBdr>
        <w:top w:val="none" w:sz="0" w:space="0" w:color="auto"/>
        <w:left w:val="none" w:sz="0" w:space="0" w:color="auto"/>
        <w:bottom w:val="none" w:sz="0" w:space="0" w:color="auto"/>
        <w:right w:val="none" w:sz="0" w:space="0" w:color="auto"/>
      </w:divBdr>
      <w:divsChild>
        <w:div w:id="616915756">
          <w:marLeft w:val="0"/>
          <w:marRight w:val="0"/>
          <w:marTop w:val="0"/>
          <w:marBottom w:val="0"/>
          <w:divBdr>
            <w:top w:val="none" w:sz="0" w:space="0" w:color="auto"/>
            <w:left w:val="none" w:sz="0" w:space="0" w:color="auto"/>
            <w:bottom w:val="none" w:sz="0" w:space="0" w:color="auto"/>
            <w:right w:val="none" w:sz="0" w:space="0" w:color="auto"/>
          </w:divBdr>
        </w:div>
      </w:divsChild>
    </w:div>
    <w:div w:id="1615136454">
      <w:bodyDiv w:val="1"/>
      <w:marLeft w:val="0"/>
      <w:marRight w:val="0"/>
      <w:marTop w:val="0"/>
      <w:marBottom w:val="0"/>
      <w:divBdr>
        <w:top w:val="none" w:sz="0" w:space="0" w:color="auto"/>
        <w:left w:val="none" w:sz="0" w:space="0" w:color="auto"/>
        <w:bottom w:val="none" w:sz="0" w:space="0" w:color="auto"/>
        <w:right w:val="none" w:sz="0" w:space="0" w:color="auto"/>
      </w:divBdr>
      <w:divsChild>
        <w:div w:id="520709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3/01/9cf5726fa7062a9b0ca4fc8443ff0bf9.pdf" TargetMode="External"/><Relationship Id="rId13" Type="http://schemas.openxmlformats.org/officeDocument/2006/relationships/hyperlink" Target="/oficiale/index/act/178667/datac/2016-06-05" TargetMode="External"/><Relationship Id="rId18" Type="http://schemas.openxmlformats.org/officeDocument/2006/relationships/hyperlink" Target="https://mfe.gov.ro/wp-content/uploads/2022/04/e6d481b413db9e7384a946c92e833d45.pdf" TargetMode="External"/><Relationship Id="rId3" Type="http://schemas.openxmlformats.org/officeDocument/2006/relationships/settings" Target="settings.xml"/><Relationship Id="rId21" Type="http://schemas.openxmlformats.org/officeDocument/2006/relationships/hyperlink" Target="https://eur-lex.europa.eu/legal-content/RO/TXT/HTML/?uri=CELEX:52021PC0608&amp;from=RO" TargetMode="External"/><Relationship Id="rId7" Type="http://schemas.openxmlformats.org/officeDocument/2006/relationships/hyperlink" Target="https://mfe.gov.ro/wp-content/uploads/2022/04/e6d481b413db9e7384a946c92e833d45.pdf" TargetMode="External"/><Relationship Id="rId12" Type="http://schemas.openxmlformats.org/officeDocument/2006/relationships/hyperlink" Target="https://mfe.gov.ro/wp-content/uploads/2022/06/7b1be28a5c0ea426e6ec308840e67bc4.pdf" TargetMode="External"/><Relationship Id="rId17" Type="http://schemas.openxmlformats.org/officeDocument/2006/relationships/hyperlink" Target="https://mfe.gov.ro/wp-content/uploads/2023/01/9cf5726fa7062a9b0ca4fc8443ff0bf9.pdf" TargetMode="External"/><Relationship Id="rId2" Type="http://schemas.openxmlformats.org/officeDocument/2006/relationships/styles" Target="styles.xml"/><Relationship Id="rId16" Type="http://schemas.openxmlformats.org/officeDocument/2006/relationships/hyperlink" Target="/oficiale/index/act/178667/datac/2016-06-05" TargetMode="External"/><Relationship Id="rId20" Type="http://schemas.openxmlformats.org/officeDocument/2006/relationships/hyperlink" Target="https://mfe.gov.ro/wp-content/uploads/2022/04/e6d481b413db9e7384a946c92e833d45.pdf" TargetMode="External"/><Relationship Id="rId1" Type="http://schemas.openxmlformats.org/officeDocument/2006/relationships/numbering" Target="numbering.xml"/><Relationship Id="rId6" Type="http://schemas.openxmlformats.org/officeDocument/2006/relationships/hyperlink" Target="https://eur-lex.europa.eu/legal-content/RO/TXT/HTML/?uri=CELEX:32021R1060&amp;from=RO" TargetMode="External"/><Relationship Id="rId11" Type="http://schemas.openxmlformats.org/officeDocument/2006/relationships/hyperlink" Target="https://mfe.gov.ro/wp-content/uploads/2022/06/7b1be28a5c0ea426e6ec308840e67bc4.pdf" TargetMode="External"/><Relationship Id="rId24" Type="http://schemas.openxmlformats.org/officeDocument/2006/relationships/theme" Target="theme/theme1.xml"/><Relationship Id="rId5" Type="http://schemas.openxmlformats.org/officeDocument/2006/relationships/hyperlink" Target="https://mfe.gov.ro/wp-content/uploads/2023/01/9cf5726fa7062a9b0ca4fc8443ff0bf9.pdf" TargetMode="External"/><Relationship Id="rId15" Type="http://schemas.openxmlformats.org/officeDocument/2006/relationships/hyperlink" Target="https://mfe.gov.ro/wp-content/uploads/2022/04/e6d481b413db9e7384a946c92e833d45.pdf" TargetMode="External"/><Relationship Id="rId23" Type="http://schemas.openxmlformats.org/officeDocument/2006/relationships/fontTable" Target="fontTable.xml"/><Relationship Id="rId10" Type="http://schemas.openxmlformats.org/officeDocument/2006/relationships/hyperlink" Target="https://mfe.gov.ro/wp-content/uploads/2022/04/e6d481b413db9e7384a946c92e833d45.pdf" TargetMode="External"/><Relationship Id="rId19" Type="http://schemas.openxmlformats.org/officeDocument/2006/relationships/hyperlink" Target="https://eur-lex.europa.eu/legal-content/RO/TXT/HTML/?uri=CELEX:52021PC0608&amp;from=RO" TargetMode="External"/><Relationship Id="rId4" Type="http://schemas.openxmlformats.org/officeDocument/2006/relationships/webSettings" Target="webSettings.xml"/><Relationship Id="rId9" Type="http://schemas.openxmlformats.org/officeDocument/2006/relationships/hyperlink" Target="https://eur-lex.europa.eu/legal-content/RO/TXT/HTML/?uri=CELEX:32021R1060&amp;from=RO" TargetMode="External"/><Relationship Id="rId14" Type="http://schemas.openxmlformats.org/officeDocument/2006/relationships/hyperlink" Target="https://mfe.gov.ro/wp-content/uploads/2023/01/9cf5726fa7062a9b0ca4fc8443ff0bf9.pdf" TargetMode="External"/><Relationship Id="rId22" Type="http://schemas.openxmlformats.org/officeDocument/2006/relationships/hyperlink" Target="https://mfe.gov.ro/wp-content/uploads/2022/04/e6d481b413db9e7384a946c92e833d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2878</Words>
  <Characters>16405</Characters>
  <Application>Microsoft Office Word</Application>
  <DocSecurity>0</DocSecurity>
  <Lines>136</Lines>
  <Paragraphs>38</Paragraphs>
  <ScaleCrop>false</ScaleCrop>
  <Company/>
  <LinksUpToDate>false</LinksUpToDate>
  <CharactersWithSpaces>19245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Gavrilita</dc:creator>
  <cp:keywords/>
  <dc:description/>
  <cp:lastModifiedBy>Mihaela Gavrilita</cp:lastModifiedBy>
  <cp:revision>83</cp:revision>
  <dcterms:created xsi:type="dcterms:W3CDTF">2023-02-02T12:19:00Z</dcterms:created>
  <dcterms:modified xsi:type="dcterms:W3CDTF">2023-02-13T07:42:00Z</dcterms:modified>
</cp:coreProperties>
</file>