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AF7E" w14:textId="77777777" w:rsidR="001813F1" w:rsidRDefault="001813F1" w:rsidP="001813F1">
      <w:pPr>
        <w:spacing w:after="0"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NOTĂ DE FUNDAMENTARE</w:t>
      </w:r>
    </w:p>
    <w:p w14:paraId="5D843D87" w14:textId="77777777" w:rsidR="001813F1" w:rsidRDefault="001813F1" w:rsidP="001813F1">
      <w:pPr>
        <w:spacing w:after="0" w:line="360" w:lineRule="auto"/>
        <w:jc w:val="center"/>
        <w:rPr>
          <w:rFonts w:ascii="Times New Roman" w:eastAsia="Times New Roman" w:hAnsi="Times New Roman" w:cs="Times New Roman"/>
          <w:b/>
          <w:sz w:val="24"/>
          <w:szCs w:val="24"/>
          <w:lang w:val="ro-RO"/>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559"/>
        <w:gridCol w:w="444"/>
        <w:gridCol w:w="585"/>
        <w:gridCol w:w="584"/>
        <w:gridCol w:w="585"/>
        <w:gridCol w:w="3047"/>
      </w:tblGrid>
      <w:tr w:rsidR="001813F1" w:rsidRPr="00996C0B" w14:paraId="1C0B4AAF" w14:textId="77777777" w:rsidTr="00554A38">
        <w:tc>
          <w:tcPr>
            <w:tcW w:w="10060" w:type="dxa"/>
            <w:gridSpan w:val="7"/>
          </w:tcPr>
          <w:p w14:paraId="06D473B7"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Secțiunea 1:</w:t>
            </w:r>
          </w:p>
          <w:p w14:paraId="1F67DAF8"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Titlul proiectului de act normativ</w:t>
            </w:r>
          </w:p>
          <w:p w14:paraId="61B495BB" w14:textId="77777777" w:rsidR="001813F1" w:rsidRPr="00996C0B" w:rsidRDefault="001813F1" w:rsidP="007833CD">
            <w:pPr>
              <w:spacing w:line="24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HOTĂRÂRE</w:t>
            </w:r>
          </w:p>
          <w:p w14:paraId="0B45E7A2" w14:textId="3FE6368C" w:rsidR="001813F1" w:rsidRPr="001813F1" w:rsidRDefault="001813F1" w:rsidP="007833CD">
            <w:pPr>
              <w:spacing w:line="240" w:lineRule="auto"/>
              <w:jc w:val="center"/>
              <w:rPr>
                <w:rFonts w:ascii="Times New Roman" w:eastAsia="Times New Roman" w:hAnsi="Times New Roman" w:cs="Times New Roman"/>
                <w:b/>
                <w:sz w:val="24"/>
                <w:szCs w:val="24"/>
                <w:lang w:val="ro-RO"/>
              </w:rPr>
            </w:pPr>
            <w:r w:rsidRPr="001813F1">
              <w:rPr>
                <w:rFonts w:ascii="Times New Roman" w:eastAsia="Times New Roman" w:hAnsi="Times New Roman" w:cs="Times New Roman"/>
                <w:b/>
                <w:sz w:val="24"/>
                <w:szCs w:val="24"/>
                <w:lang w:val="ro-RO"/>
              </w:rPr>
              <w:t xml:space="preserve">pentru aprobarea </w:t>
            </w:r>
            <w:r w:rsidR="0055567C">
              <w:rPr>
                <w:rFonts w:ascii="Times New Roman" w:eastAsia="Times New Roman" w:hAnsi="Times New Roman" w:cs="Times New Roman"/>
                <w:b/>
                <w:sz w:val="24"/>
                <w:szCs w:val="24"/>
                <w:lang w:val="ro-RO"/>
              </w:rPr>
              <w:t>cuntumului și plata contribuției</w:t>
            </w:r>
            <w:r w:rsidRPr="001813F1">
              <w:rPr>
                <w:rFonts w:ascii="Times New Roman" w:eastAsia="Times New Roman" w:hAnsi="Times New Roman" w:cs="Times New Roman"/>
                <w:b/>
                <w:sz w:val="24"/>
                <w:szCs w:val="24"/>
                <w:lang w:val="ro-RO"/>
              </w:rPr>
              <w:t xml:space="preserve"> pentru participarea </w:t>
            </w:r>
            <w:r w:rsidR="0055567C">
              <w:rPr>
                <w:rFonts w:ascii="Times New Roman" w:eastAsia="Times New Roman" w:hAnsi="Times New Roman" w:cs="Times New Roman"/>
                <w:b/>
                <w:sz w:val="24"/>
                <w:szCs w:val="24"/>
                <w:lang w:val="ro-RO"/>
              </w:rPr>
              <w:t xml:space="preserve">României </w:t>
            </w:r>
            <w:r w:rsidRPr="001813F1">
              <w:rPr>
                <w:rFonts w:ascii="Times New Roman" w:eastAsia="Times New Roman" w:hAnsi="Times New Roman" w:cs="Times New Roman"/>
                <w:b/>
                <w:sz w:val="24"/>
                <w:szCs w:val="24"/>
                <w:lang w:val="ro-RO"/>
              </w:rPr>
              <w:t>la</w:t>
            </w:r>
          </w:p>
          <w:p w14:paraId="3EB0B48D" w14:textId="1B7E0A6A" w:rsidR="001616B8" w:rsidRPr="00996C0B" w:rsidRDefault="001616B8" w:rsidP="0055567C">
            <w:pPr>
              <w:spacing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w:t>
            </w:r>
            <w:r w:rsidR="001813F1" w:rsidRPr="001813F1">
              <w:rPr>
                <w:rFonts w:ascii="Times New Roman" w:eastAsia="Times New Roman" w:hAnsi="Times New Roman" w:cs="Times New Roman"/>
                <w:b/>
                <w:sz w:val="24"/>
                <w:szCs w:val="24"/>
                <w:lang w:val="ro-RO"/>
              </w:rPr>
              <w:t xml:space="preserve">onsorțiul european EUROPEUM EDIC, </w:t>
            </w:r>
            <w:r w:rsidR="0055567C">
              <w:rPr>
                <w:rFonts w:ascii="Times New Roman" w:eastAsia="Times New Roman" w:hAnsi="Times New Roman" w:cs="Times New Roman"/>
                <w:b/>
                <w:sz w:val="24"/>
                <w:szCs w:val="24"/>
                <w:lang w:val="ro-RO"/>
              </w:rPr>
              <w:t>pentru</w:t>
            </w:r>
            <w:r w:rsidR="0055567C" w:rsidRPr="001813F1">
              <w:rPr>
                <w:rFonts w:ascii="Times New Roman" w:eastAsia="Times New Roman" w:hAnsi="Times New Roman" w:cs="Times New Roman"/>
                <w:b/>
                <w:sz w:val="24"/>
                <w:szCs w:val="24"/>
                <w:lang w:val="ro-RO"/>
              </w:rPr>
              <w:t xml:space="preserve"> </w:t>
            </w:r>
            <w:r w:rsidR="001813F1" w:rsidRPr="001813F1">
              <w:rPr>
                <w:rFonts w:ascii="Times New Roman" w:eastAsia="Times New Roman" w:hAnsi="Times New Roman" w:cs="Times New Roman"/>
                <w:b/>
                <w:sz w:val="24"/>
                <w:szCs w:val="24"/>
                <w:lang w:val="ro-RO"/>
              </w:rPr>
              <w:t>anul 2024</w:t>
            </w:r>
          </w:p>
        </w:tc>
      </w:tr>
      <w:tr w:rsidR="001813F1" w:rsidRPr="00996C0B" w14:paraId="5DC55FD5" w14:textId="77777777" w:rsidTr="00554A38">
        <w:trPr>
          <w:trHeight w:val="958"/>
        </w:trPr>
        <w:tc>
          <w:tcPr>
            <w:tcW w:w="10060" w:type="dxa"/>
            <w:gridSpan w:val="7"/>
          </w:tcPr>
          <w:p w14:paraId="783CDDA8"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Secțiunea a 2-a:</w:t>
            </w:r>
          </w:p>
          <w:p w14:paraId="52107E2D"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Motivul emiterii actului normativ</w:t>
            </w:r>
          </w:p>
        </w:tc>
      </w:tr>
      <w:tr w:rsidR="001813F1" w:rsidRPr="00996C0B" w14:paraId="06BC7714" w14:textId="77777777" w:rsidTr="00554A38">
        <w:tc>
          <w:tcPr>
            <w:tcW w:w="10060" w:type="dxa"/>
            <w:gridSpan w:val="7"/>
          </w:tcPr>
          <w:p w14:paraId="77FA6643" w14:textId="77777777" w:rsidR="001813F1" w:rsidRPr="00996C0B" w:rsidRDefault="001813F1" w:rsidP="009A3E69">
            <w:pPr>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2.1 Sursa proiectului de act normativ </w:t>
            </w:r>
          </w:p>
          <w:p w14:paraId="484D7C20" w14:textId="46DF0C35" w:rsidR="001616B8" w:rsidRPr="001616B8"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t xml:space="preserve">Cadrul normativ ce reglementează înființarea </w:t>
            </w:r>
            <w:r w:rsidR="00CB2029">
              <w:rPr>
                <w:rFonts w:ascii="Times New Roman" w:eastAsia="Times New Roman" w:hAnsi="Times New Roman" w:cs="Times New Roman"/>
                <w:sz w:val="24"/>
                <w:szCs w:val="24"/>
                <w:lang w:val="ro-RO"/>
              </w:rPr>
              <w:t>C</w:t>
            </w:r>
            <w:r w:rsidRPr="001616B8">
              <w:rPr>
                <w:rFonts w:ascii="Times New Roman" w:eastAsia="Times New Roman" w:hAnsi="Times New Roman" w:cs="Times New Roman"/>
                <w:sz w:val="24"/>
                <w:szCs w:val="24"/>
                <w:lang w:val="ro-RO"/>
              </w:rPr>
              <w:t xml:space="preserve">onsorțiului EUROPEUM EDIC îl constituie </w:t>
            </w:r>
            <w:r w:rsidRPr="00233DB2">
              <w:rPr>
                <w:rFonts w:ascii="Times New Roman" w:eastAsia="Times New Roman" w:hAnsi="Times New Roman" w:cs="Times New Roman"/>
                <w:i/>
                <w:sz w:val="24"/>
                <w:szCs w:val="24"/>
                <w:lang w:val="ro-RO"/>
              </w:rPr>
              <w:t>Regulamentul UE 2021/241 al Parlamentului European și al Consiliului de instituire a Mecanismului de redresare și reziliență</w:t>
            </w:r>
            <w:r w:rsidRPr="001616B8">
              <w:rPr>
                <w:rFonts w:ascii="Times New Roman" w:eastAsia="Times New Roman" w:hAnsi="Times New Roman" w:cs="Times New Roman"/>
                <w:sz w:val="24"/>
                <w:szCs w:val="24"/>
                <w:lang w:val="ro-RO"/>
              </w:rPr>
              <w:t>, prin care statele membre sunt încurajate să își coordoneze eforturile în vederea elaborării proiectelor multinaționale în domeniul digital.</w:t>
            </w:r>
          </w:p>
          <w:p w14:paraId="5F9FAB2B" w14:textId="77777777" w:rsidR="001616B8" w:rsidRPr="001616B8"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t xml:space="preserve">De asemenea, prin </w:t>
            </w:r>
            <w:r w:rsidRPr="00233DB2">
              <w:rPr>
                <w:rFonts w:ascii="Times New Roman" w:eastAsia="Times New Roman" w:hAnsi="Times New Roman" w:cs="Times New Roman"/>
                <w:i/>
                <w:sz w:val="24"/>
                <w:szCs w:val="24"/>
                <w:lang w:val="ro-RO"/>
              </w:rPr>
              <w:t>Decizia UE 2022/2481 a Parlamentului European și a Consiliului de instituire a programului de politică pentru 2030 privind deceniul digital</w:t>
            </w:r>
            <w:r w:rsidRPr="001616B8">
              <w:rPr>
                <w:rFonts w:ascii="Times New Roman" w:eastAsia="Times New Roman" w:hAnsi="Times New Roman" w:cs="Times New Roman"/>
                <w:sz w:val="24"/>
                <w:szCs w:val="24"/>
                <w:lang w:val="ro-RO"/>
              </w:rPr>
              <w:t>, se instituie ca instrument de atingere al obiectivelor generale și țintelor digitale dezvoltarea de consorții de infrastructură europeană (EDIC).</w:t>
            </w:r>
          </w:p>
          <w:p w14:paraId="5C320A28" w14:textId="3EDAB008" w:rsidR="001813F1" w:rsidRPr="00996C0B"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t xml:space="preserve">Potrivit </w:t>
            </w:r>
            <w:r w:rsidRPr="00233DB2">
              <w:rPr>
                <w:rFonts w:ascii="Times New Roman" w:eastAsia="Times New Roman" w:hAnsi="Times New Roman" w:cs="Times New Roman"/>
                <w:i/>
                <w:sz w:val="24"/>
                <w:szCs w:val="24"/>
                <w:lang w:val="ro-RO"/>
              </w:rPr>
              <w:t>Memorandumului de aprobare a semnării Declarației de aderare la inițiativa europeană “EBISC EDIC”</w:t>
            </w:r>
            <w:r w:rsidRPr="001616B8">
              <w:rPr>
                <w:rFonts w:ascii="Times New Roman" w:eastAsia="Times New Roman" w:hAnsi="Times New Roman" w:cs="Times New Roman"/>
                <w:sz w:val="24"/>
                <w:szCs w:val="24"/>
                <w:lang w:val="ro-RO"/>
              </w:rPr>
              <w:t xml:space="preserve"> sunt stabilite condițiile de participare în cadrul </w:t>
            </w:r>
            <w:r>
              <w:rPr>
                <w:rFonts w:ascii="Times New Roman" w:eastAsia="Times New Roman" w:hAnsi="Times New Roman" w:cs="Times New Roman"/>
                <w:sz w:val="24"/>
                <w:szCs w:val="24"/>
                <w:lang w:val="ro-RO"/>
              </w:rPr>
              <w:t>C</w:t>
            </w:r>
            <w:r w:rsidRPr="001616B8">
              <w:rPr>
                <w:rFonts w:ascii="Times New Roman" w:eastAsia="Times New Roman" w:hAnsi="Times New Roman" w:cs="Times New Roman"/>
                <w:sz w:val="24"/>
                <w:szCs w:val="24"/>
                <w:lang w:val="ro-RO"/>
              </w:rPr>
              <w:t>onsorțiului EUROPEUM EDIC.</w:t>
            </w:r>
          </w:p>
        </w:tc>
      </w:tr>
      <w:tr w:rsidR="001813F1" w:rsidRPr="00996C0B" w14:paraId="1730E98A" w14:textId="77777777" w:rsidTr="00554A38">
        <w:tc>
          <w:tcPr>
            <w:tcW w:w="10060" w:type="dxa"/>
            <w:gridSpan w:val="7"/>
          </w:tcPr>
          <w:p w14:paraId="0730E5E1" w14:textId="77777777" w:rsidR="001813F1" w:rsidRPr="00996C0B" w:rsidRDefault="001813F1" w:rsidP="009A3E69">
            <w:pPr>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b/>
                <w:sz w:val="24"/>
                <w:szCs w:val="24"/>
                <w:lang w:val="ro-RO"/>
              </w:rPr>
              <w:t>2.2 Descrierea situației actuale</w:t>
            </w:r>
          </w:p>
          <w:p w14:paraId="4E34B24D" w14:textId="17F18312" w:rsidR="001616B8" w:rsidRPr="001616B8"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t xml:space="preserve">În contextul accelerării proceselor de transformare digitală şi nu numai, pentru a-și putea atinge obiectivele până în 2030, prin </w:t>
            </w:r>
            <w:r w:rsidRPr="00233DB2">
              <w:rPr>
                <w:rFonts w:ascii="Times New Roman" w:eastAsia="Times New Roman" w:hAnsi="Times New Roman" w:cs="Times New Roman"/>
                <w:i/>
                <w:sz w:val="24"/>
                <w:szCs w:val="24"/>
                <w:lang w:val="ro-RO"/>
              </w:rPr>
              <w:t>Decizia UE 2022/2481</w:t>
            </w:r>
            <w:r w:rsidRPr="001616B8">
              <w:rPr>
                <w:rFonts w:ascii="Times New Roman" w:eastAsia="Times New Roman" w:hAnsi="Times New Roman" w:cs="Times New Roman"/>
                <w:sz w:val="24"/>
                <w:szCs w:val="24"/>
                <w:lang w:val="ro-RO"/>
              </w:rPr>
              <w:t>, Comisia Europeană a lansat proiectele multinaționale.</w:t>
            </w:r>
          </w:p>
          <w:p w14:paraId="56A91B99" w14:textId="77777777" w:rsidR="001616B8" w:rsidRPr="001616B8"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t>Proiectele multinaționale vor juca un rol crucial în realizarea transformării digitale a Uniunii și pot fi implementate prin diferite instrumente, dintre care enumerăm: consorții pentru infrastructura de cercetare europeană (ERIC), proiecte importante de interes comun european (IPCEI), acțiuni independente ale statelor membre, consorții de infrastructură digitală europeană (EDIC), etc.</w:t>
            </w:r>
          </w:p>
          <w:p w14:paraId="30949E71" w14:textId="77777777" w:rsidR="001616B8" w:rsidRPr="001616B8"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t>La începutul anului 2023, Comisia Europeană a lansat o cerere inițială de exprimare a interesului pentru proiectele multinaționale, pentru a colecta informații orientative de la statele membre cu privire la interesul lor față de aceste proiecte și a oferi oportunitatea pentru crearea de potriviri între statele membre interesate de domenii specifice.</w:t>
            </w:r>
          </w:p>
          <w:p w14:paraId="508F1111" w14:textId="2449CB1A" w:rsidR="001616B8" w:rsidRPr="001616B8"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lastRenderedPageBreak/>
              <w:t>Din apelul lansat a rezultat un interes puternic al statelor membre pentru EDIC ca mecanism de implementare pentru proiectele multinaționale. Statele membre au depus 38 de propuneri, dintre care 11 au fost susținute de trei sau mai multe state membre (numărul de state membre necesar pentru crearea unui EDIC). Dintre ele, 7 propuneri au primit sprijinul a cel puțin 6 state membre, ceea ce indică existența unei comunități deosebit de puternice a statelor membre interesate de crearea unui EDIC specific. Marea majoritate a propunerilor primite din partea statelor membre demonstrează că sunt aliniate cu obiectivele digitale ale Uniunii, astfel cum sunt stabilite în programul de politică „Calea către deceniul digital”.</w:t>
            </w:r>
          </w:p>
          <w:p w14:paraId="1B8EA5F9" w14:textId="77777777" w:rsidR="001616B8" w:rsidRPr="001616B8"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t>În această etapă, EDIC pentru blockchain (EUROPEUM EDIC) s-a evidențiat cu o susținere inițială din partea a 16 state membre (printre care și România), ulterior ajungând la 23 state membre, care în momentul de față își manifestă interesul de participare.</w:t>
            </w:r>
          </w:p>
          <w:p w14:paraId="08EA14E9" w14:textId="41948C29" w:rsidR="001813F1" w:rsidRPr="001616B8" w:rsidRDefault="001616B8" w:rsidP="001616B8">
            <w:pPr>
              <w:spacing w:line="360" w:lineRule="auto"/>
              <w:jc w:val="both"/>
              <w:rPr>
                <w:rFonts w:ascii="Times New Roman" w:eastAsia="Times New Roman" w:hAnsi="Times New Roman" w:cs="Times New Roman"/>
                <w:sz w:val="24"/>
                <w:szCs w:val="24"/>
                <w:lang w:val="ro-RO"/>
              </w:rPr>
            </w:pPr>
            <w:r w:rsidRPr="001616B8">
              <w:rPr>
                <w:rFonts w:ascii="Times New Roman" w:eastAsia="Times New Roman" w:hAnsi="Times New Roman" w:cs="Times New Roman"/>
                <w:sz w:val="24"/>
                <w:szCs w:val="24"/>
                <w:lang w:val="ro-RO"/>
              </w:rPr>
              <w:t>EUROPEUM EDIC va fi finanțat printr-o contribuție a țărilor membre, completată de contribuția Comisiei Europene (prin Programul Europa Digitală).</w:t>
            </w:r>
          </w:p>
        </w:tc>
      </w:tr>
      <w:tr w:rsidR="001813F1" w:rsidRPr="00996C0B" w14:paraId="48DD4C0D" w14:textId="77777777" w:rsidTr="00554A38">
        <w:tc>
          <w:tcPr>
            <w:tcW w:w="10060" w:type="dxa"/>
            <w:gridSpan w:val="7"/>
          </w:tcPr>
          <w:p w14:paraId="4A7C2421"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lastRenderedPageBreak/>
              <w:t>2.3. Schimbări preconizate</w:t>
            </w:r>
          </w:p>
          <w:p w14:paraId="5D9EB194" w14:textId="0E999A22"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 xml:space="preserve">Consorțiul European de Infrastructură Digitală (EDIC) reprezintă un mecanism nou, utilizat în scopul implementării proiectelor multinaționale, care a devenit disponibil din luna ianuarie 2023, odată cu intrarea în vigoare a </w:t>
            </w:r>
            <w:r w:rsidRPr="00233DB2">
              <w:rPr>
                <w:rFonts w:ascii="Times New Roman" w:eastAsia="Times New Roman" w:hAnsi="Times New Roman" w:cs="Times New Roman"/>
                <w:i/>
                <w:sz w:val="24"/>
                <w:szCs w:val="24"/>
                <w:lang w:val="ro-RO"/>
              </w:rPr>
              <w:t>Deciziei UE 2022/2481</w:t>
            </w:r>
            <w:r w:rsidRPr="00910EEF">
              <w:rPr>
                <w:rFonts w:ascii="Times New Roman" w:eastAsia="Times New Roman" w:hAnsi="Times New Roman" w:cs="Times New Roman"/>
                <w:sz w:val="24"/>
                <w:szCs w:val="24"/>
                <w:lang w:val="ro-RO"/>
              </w:rPr>
              <w:t>. Printre facilitățile asigurate de EDIC, menționăm posibilitatea de a combina diferite surse de finanțare în scopul dezvoltării infrastructurii și asigurării sustenabilității pe termen lung. Unul dintre indicatorii de performanţă pe baza căruia va fi măsurată  atingerea ţintelor aferente documentului strategic de către statele membre va fi tocmai participarea  la un număr cât mai mare de proiecte multinaționale.</w:t>
            </w:r>
          </w:p>
          <w:p w14:paraId="2C0F749A"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EDIC va beneficia de personalitate juridică recunoscută de toate statele membre UE, ca organizație internațională. Aceasta îi va permite să stabilească relații juridice cu părțile interesate din ecosistemul european pentru a ajuta la îndeplinirea obiectivelor sale. De asemenea, va produce un model de afaceri durabil, abordând aspectele tehnice, financiare, operaționale și juridice pentru a asigura dezvoltarea, creșterea și scalabilitatea pe termen lung a cazurilor sale de utilizare.</w:t>
            </w:r>
          </w:p>
          <w:p w14:paraId="17207355" w14:textId="13B06696" w:rsidR="007C6E5A" w:rsidRPr="00910EEF" w:rsidRDefault="007C6E5A" w:rsidP="00910EEF">
            <w:pPr>
              <w:spacing w:line="360" w:lineRule="auto"/>
              <w:jc w:val="both"/>
              <w:rPr>
                <w:rFonts w:ascii="Times New Roman" w:eastAsia="Times New Roman" w:hAnsi="Times New Roman" w:cs="Times New Roman"/>
                <w:sz w:val="24"/>
                <w:szCs w:val="24"/>
                <w:lang w:val="ro-RO"/>
              </w:rPr>
            </w:pPr>
            <w:r w:rsidRPr="007C6E5A">
              <w:rPr>
                <w:rFonts w:ascii="Times New Roman" w:eastAsia="Times New Roman" w:hAnsi="Times New Roman" w:cs="Times New Roman"/>
                <w:sz w:val="24"/>
                <w:szCs w:val="24"/>
                <w:lang w:val="ro-RO"/>
              </w:rPr>
              <w:t xml:space="preserve">Contribuția </w:t>
            </w:r>
            <w:r w:rsidRPr="00910EEF">
              <w:rPr>
                <w:rFonts w:ascii="Times New Roman" w:eastAsia="Times New Roman" w:hAnsi="Times New Roman" w:cs="Times New Roman"/>
                <w:sz w:val="24"/>
                <w:szCs w:val="24"/>
                <w:lang w:val="ro-RO"/>
              </w:rPr>
              <w:t>financiară</w:t>
            </w:r>
            <w:r w:rsidRPr="007C6E5A">
              <w:rPr>
                <w:rFonts w:ascii="Times New Roman" w:eastAsia="Times New Roman" w:hAnsi="Times New Roman" w:cs="Times New Roman"/>
                <w:sz w:val="24"/>
                <w:szCs w:val="24"/>
                <w:lang w:val="ro-RO"/>
              </w:rPr>
              <w:t xml:space="preserve"> pentru participarea la EUROPEUM EDIC va fi în valoare este de 150.000 euro, prin însumarea cotei de 50.000 EUR repartizată pentru anul 2023, respectiv 100.000 euro pentru 2024</w:t>
            </w:r>
            <w:r w:rsidR="000F1744">
              <w:rPr>
                <w:rFonts w:ascii="Times New Roman" w:eastAsia="Times New Roman" w:hAnsi="Times New Roman" w:cs="Times New Roman"/>
                <w:sz w:val="24"/>
                <w:szCs w:val="24"/>
                <w:lang w:val="ro-RO"/>
              </w:rPr>
              <w:t>,</w:t>
            </w:r>
            <w:r w:rsidR="00283AB4">
              <w:rPr>
                <w:rFonts w:ascii="Times New Roman" w:eastAsia="Times New Roman" w:hAnsi="Times New Roman" w:cs="Times New Roman"/>
                <w:sz w:val="24"/>
                <w:szCs w:val="24"/>
                <w:lang w:val="ro-RO"/>
              </w:rPr>
              <w:t xml:space="preserve"> și</w:t>
            </w:r>
            <w:r w:rsidR="00283AB4" w:rsidRPr="00283AB4">
              <w:rPr>
                <w:rFonts w:ascii="Times New Roman" w:eastAsia="Times New Roman" w:hAnsi="Times New Roman" w:cs="Times New Roman"/>
                <w:sz w:val="24"/>
                <w:szCs w:val="24"/>
                <w:lang w:val="ro-RO"/>
              </w:rPr>
              <w:t xml:space="preserve"> </w:t>
            </w:r>
            <w:r w:rsidR="00283AB4">
              <w:rPr>
                <w:rFonts w:ascii="Times New Roman" w:eastAsia="Times New Roman" w:hAnsi="Times New Roman" w:cs="Times New Roman"/>
                <w:sz w:val="24"/>
                <w:szCs w:val="24"/>
                <w:lang w:val="ro-RO"/>
              </w:rPr>
              <w:t>va</w:t>
            </w:r>
            <w:r w:rsidR="000F1744">
              <w:rPr>
                <w:rFonts w:ascii="Times New Roman" w:eastAsia="Times New Roman" w:hAnsi="Times New Roman" w:cs="Times New Roman"/>
                <w:sz w:val="24"/>
                <w:szCs w:val="24"/>
                <w:lang w:val="ro-RO"/>
              </w:rPr>
              <w:t xml:space="preserve"> fi</w:t>
            </w:r>
            <w:r w:rsidR="00283AB4" w:rsidRPr="00283AB4">
              <w:rPr>
                <w:rFonts w:ascii="Times New Roman" w:eastAsia="Times New Roman" w:hAnsi="Times New Roman" w:cs="Times New Roman"/>
                <w:sz w:val="24"/>
                <w:szCs w:val="24"/>
                <w:lang w:val="ro-RO"/>
              </w:rPr>
              <w:t xml:space="preserve"> suport</w:t>
            </w:r>
            <w:r w:rsidR="00283AB4">
              <w:rPr>
                <w:rFonts w:ascii="Times New Roman" w:eastAsia="Times New Roman" w:hAnsi="Times New Roman" w:cs="Times New Roman"/>
                <w:sz w:val="24"/>
                <w:szCs w:val="24"/>
                <w:lang w:val="ro-RO"/>
              </w:rPr>
              <w:t>a</w:t>
            </w:r>
            <w:r w:rsidR="000F1744">
              <w:rPr>
                <w:rFonts w:ascii="Times New Roman" w:eastAsia="Times New Roman" w:hAnsi="Times New Roman" w:cs="Times New Roman"/>
                <w:sz w:val="24"/>
                <w:szCs w:val="24"/>
                <w:lang w:val="ro-RO"/>
              </w:rPr>
              <w:t>t</w:t>
            </w:r>
            <w:r w:rsidR="00283AB4" w:rsidRPr="00283AB4">
              <w:rPr>
                <w:rFonts w:ascii="Times New Roman" w:eastAsia="Times New Roman" w:hAnsi="Times New Roman" w:cs="Times New Roman"/>
                <w:sz w:val="24"/>
                <w:szCs w:val="24"/>
                <w:lang w:val="ro-RO"/>
              </w:rPr>
              <w:t xml:space="preserve"> de la bugetul de stat, prin suplimentarea din bugetul aprobat Ministerului Cercetării, Inovării și Digitalizării pe anul 2024, prin Autoritatea pentru Digitalizarea României, instituție aflată în subordinea ministerului, finanţată integral de la bugetul de stat</w:t>
            </w:r>
            <w:r w:rsidR="000F1744">
              <w:rPr>
                <w:rFonts w:ascii="Times New Roman" w:eastAsia="Times New Roman" w:hAnsi="Times New Roman" w:cs="Times New Roman"/>
                <w:sz w:val="24"/>
                <w:szCs w:val="24"/>
                <w:lang w:val="ro-RO"/>
              </w:rPr>
              <w:t>.</w:t>
            </w:r>
          </w:p>
          <w:p w14:paraId="556C08E3"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Odată ce va fi constituit, EDIC va înlocui grupul de lucru EBP (Parteneriatului European Blockchain), care va fi dizolvat.</w:t>
            </w:r>
          </w:p>
          <w:p w14:paraId="2C9DC136"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lastRenderedPageBreak/>
              <w:t>EBP a fost grupul de lucru coordonat de Comisia Europeană pe probeleme legate de Infrastructura Europeană de Servicii Blockchain (EBSI), cu scopul de a valorifica potențialul unei tehnologii emergente, precum blockchain-ul, și care să îndeplinească cele mai înalte standarde în materie de confidențialitate, securitate cibernetică, interoperabilitate și eficiență energetică, în conformitate cu legislația UE.</w:t>
            </w:r>
          </w:p>
          <w:p w14:paraId="3B09F8CD"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Concret, EBSI constă dintr-o rețea de noduri interconectate care rulează o infrastructură de servicii bazate pe blockchain. În fiecare stat membru al EBP, lansat în 2018 – cele 27 de state membre ale UE, Norvegia, Liechtenstein și Comisia Europeană – rulează cel puțin un nod. În momentul de față, în România există 2 astfel de noduri operate de Unitatea Executivă pentru Finanțarea Învățământului Superior, a Cercetării, Dezvoltării și Inovării (UEFISCDI) (iulie 2021) și Serviciul de Telecomunicații Speciale (STS) (decembrie 2021). La nodul creat de UEFISCDI prin proiectul european „EBSI4RO: Connecting Romania through Blockchain” are acces și Universitatea Politehnică Timișoara (UPT), partener în respectivul proiect. De asemenea, pe nodul găzduit de către STS este funcțională aplicația blockexplorer-ului mediului Pilot (interfața web publică ce afișează în timp real activitatea din blockchain), crescând astfel vizibilitatea României la nivel european.</w:t>
            </w:r>
          </w:p>
          <w:p w14:paraId="1AD718C0" w14:textId="09132EB5" w:rsidR="00363AF2"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STS a aplicat, alături de un consorțiu constituit din entități din Europa, la apelul EBSI – Deployment of services (DIGITAL-2022-DEPLOY-02-EBSI-SERVICES). În urma evaluării Comisiei Europene, proiectul cu titlul „OnePass – the EBSI compliance SSI and Blockchain solution for ’SMEs Financing EBP’s Use Case” a fost aprobat și finanțat.</w:t>
            </w:r>
          </w:p>
        </w:tc>
      </w:tr>
      <w:tr w:rsidR="001813F1" w:rsidRPr="00996C0B" w14:paraId="787AAA65" w14:textId="77777777" w:rsidTr="00554A38">
        <w:tc>
          <w:tcPr>
            <w:tcW w:w="10060" w:type="dxa"/>
            <w:gridSpan w:val="7"/>
          </w:tcPr>
          <w:p w14:paraId="6CBB6171" w14:textId="77777777" w:rsidR="001813F1" w:rsidRPr="00996C0B" w:rsidRDefault="001813F1" w:rsidP="009A3E69">
            <w:pPr>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lastRenderedPageBreak/>
              <w:t>2.4 Alte informații *)</w:t>
            </w:r>
          </w:p>
          <w:p w14:paraId="6B961A45" w14:textId="77777777" w:rsidR="001813F1" w:rsidRPr="00996C0B" w:rsidRDefault="001813F1" w:rsidP="009A3E69">
            <w:pPr>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5D28482B" w14:textId="77777777" w:rsidTr="00554A38">
        <w:tc>
          <w:tcPr>
            <w:tcW w:w="10060" w:type="dxa"/>
            <w:gridSpan w:val="7"/>
          </w:tcPr>
          <w:p w14:paraId="14E7E319"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Secțiunea a 3-a:</w:t>
            </w:r>
          </w:p>
          <w:p w14:paraId="1EFFFA0B"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Impactul socioeconomic **)</w:t>
            </w:r>
          </w:p>
        </w:tc>
      </w:tr>
      <w:tr w:rsidR="001813F1" w:rsidRPr="00996C0B" w14:paraId="672F8EFE" w14:textId="77777777" w:rsidTr="00554A38">
        <w:trPr>
          <w:trHeight w:val="1125"/>
        </w:trPr>
        <w:tc>
          <w:tcPr>
            <w:tcW w:w="10060" w:type="dxa"/>
            <w:gridSpan w:val="7"/>
          </w:tcPr>
          <w:p w14:paraId="6D658118"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3.1 Descrierea generală a beneficiilor și costurilor estimate ca urmare a intrării în vigoare a actului normativ</w:t>
            </w:r>
          </w:p>
          <w:p w14:paraId="0955CD19"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Participarea României la EDIC va oferi următoarele beneficii:</w:t>
            </w:r>
          </w:p>
          <w:p w14:paraId="3BA9E67B"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Crearea unor condiții mai bune pentru inovare, în conformitate cu valorile și reglementările UE;</w:t>
            </w:r>
          </w:p>
          <w:p w14:paraId="7FFBDF61" w14:textId="32F809C8"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Va crea cadrul legal necesar stabilirii unor relații juridice care asigură sustenabilitatea pe termen lung;</w:t>
            </w:r>
          </w:p>
          <w:p w14:paraId="7CB58D09" w14:textId="16496334"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Va asigura acordarea personalității juridice necesare pentru obținer</w:t>
            </w:r>
            <w:r>
              <w:rPr>
                <w:rFonts w:ascii="Times New Roman" w:eastAsia="Times New Roman" w:hAnsi="Times New Roman" w:cs="Times New Roman"/>
                <w:sz w:val="24"/>
                <w:szCs w:val="24"/>
                <w:lang w:val="ro-RO"/>
              </w:rPr>
              <w:t>ea</w:t>
            </w:r>
            <w:r w:rsidRPr="00910EEF">
              <w:rPr>
                <w:rFonts w:ascii="Times New Roman" w:eastAsia="Times New Roman" w:hAnsi="Times New Roman" w:cs="Times New Roman"/>
                <w:sz w:val="24"/>
                <w:szCs w:val="24"/>
                <w:lang w:val="ro-RO"/>
              </w:rPr>
              <w:t xml:space="preserve"> și exploatar</w:t>
            </w:r>
            <w:r>
              <w:rPr>
                <w:rFonts w:ascii="Times New Roman" w:eastAsia="Times New Roman" w:hAnsi="Times New Roman" w:cs="Times New Roman"/>
                <w:sz w:val="24"/>
                <w:szCs w:val="24"/>
                <w:lang w:val="ro-RO"/>
              </w:rPr>
              <w:t>ea</w:t>
            </w:r>
            <w:r w:rsidRPr="00910EEF">
              <w:rPr>
                <w:rFonts w:ascii="Times New Roman" w:eastAsia="Times New Roman" w:hAnsi="Times New Roman" w:cs="Times New Roman"/>
                <w:sz w:val="24"/>
                <w:szCs w:val="24"/>
                <w:lang w:val="ro-RO"/>
              </w:rPr>
              <w:t xml:space="preserve"> infrastructurii și pentru asigurarea funcționării pe termen lung;</w:t>
            </w:r>
          </w:p>
          <w:p w14:paraId="5BF09BC3"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Va include posibilitatea de a combina surse de finanțare pentru a asigura bugetul necesar;</w:t>
            </w:r>
          </w:p>
          <w:p w14:paraId="38946DAB"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lastRenderedPageBreak/>
              <w:t>-</w:t>
            </w:r>
            <w:r w:rsidRPr="00910EEF">
              <w:rPr>
                <w:rFonts w:ascii="Times New Roman" w:eastAsia="Times New Roman" w:hAnsi="Times New Roman" w:cs="Times New Roman"/>
                <w:sz w:val="24"/>
                <w:szCs w:val="24"/>
                <w:lang w:val="ro-RO"/>
              </w:rPr>
              <w:tab/>
              <w:t>Va include Comisia Europeană și membrii Parteneriatului European pentru Blockchain în structura de guvernare personalizată;</w:t>
            </w:r>
          </w:p>
          <w:p w14:paraId="31400D31"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Va asigura nivelul necesar de agilitate și flexibilitate, comparativ cu implementarea printr-un program de lucru cu instrumente de finanțare;</w:t>
            </w:r>
          </w:p>
          <w:p w14:paraId="0146E300"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Va putea propune noi căi și direcții de dezvoltare a infrastructurii EBSI prin dezvoltarea de noi cazuistici.</w:t>
            </w:r>
          </w:p>
          <w:p w14:paraId="177F3472"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Dreptul de a beneficia și de a exploata rezultatele obținute de EDIC, inclusiv drepturile de proprietate intelectuală;</w:t>
            </w:r>
          </w:p>
          <w:p w14:paraId="060BAACC"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Dreptul la sprijin din partea consorțiului în dezvoltarea sistemelor, proceselor și serviciilor relevante legate de implementarea proiectului;</w:t>
            </w:r>
          </w:p>
          <w:p w14:paraId="08A407A0"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Dreptul de a participa la propuneri de proiecte și oportunități de finanțare la nivelul UE.</w:t>
            </w:r>
          </w:p>
          <w:p w14:paraId="17C5471A"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EDIC va fi finanțat printr-o contribuție a țărilor fondatoare, completată de o contribuție a Comisiei Europene prin Programul Europa Digitală.</w:t>
            </w:r>
          </w:p>
          <w:p w14:paraId="44936FA9" w14:textId="376DC45E" w:rsidR="001813F1" w:rsidRPr="00910EEF" w:rsidRDefault="003F451F" w:rsidP="00910EEF">
            <w:pPr>
              <w:spacing w:line="360" w:lineRule="auto"/>
              <w:jc w:val="both"/>
              <w:rPr>
                <w:rFonts w:ascii="Times New Roman" w:eastAsia="Times New Roman" w:hAnsi="Times New Roman" w:cs="Times New Roman"/>
                <w:sz w:val="24"/>
                <w:szCs w:val="24"/>
                <w:lang w:val="ro-RO"/>
              </w:rPr>
            </w:pPr>
            <w:r w:rsidRPr="003F451F">
              <w:rPr>
                <w:rFonts w:ascii="Times New Roman" w:eastAsia="Times New Roman" w:hAnsi="Times New Roman" w:cs="Times New Roman"/>
                <w:sz w:val="24"/>
                <w:szCs w:val="24"/>
                <w:lang w:val="ro-RO"/>
              </w:rPr>
              <w:t>Contribuția membrilor pentru participarea la EUROPEUM EDIC va fi în valoare este de 150.000 euro, prin însumarea cotei de 50.000 EUR repartizată pentru anul 2023, respectiv 100.000 euro pentru 2024, care va trebui plătită începând cu finalul trimestrului II al anului 2024. Ulterior plății contribuției financiare, sunt conferite drepturile depline de membru, precum dreptul de a vota în cadrul comitetului director, dreptul de a beneficia și de a exploata rezultatele obținute de EUROPEUM EDIC, inclusiv drepturile de proprietate intelectuală, dreptul la sprijin din partea consorțiului în dezvoltarea sistemelor, proceselor și serviciilor relevante legate de implementarea proiectului, dreptul de a participa la propuneri de proiecte și oportunități de finanțare la nivelul UE.</w:t>
            </w:r>
          </w:p>
        </w:tc>
      </w:tr>
      <w:tr w:rsidR="001813F1" w:rsidRPr="00996C0B" w14:paraId="017754B9" w14:textId="77777777" w:rsidTr="00554A38">
        <w:tc>
          <w:tcPr>
            <w:tcW w:w="10060" w:type="dxa"/>
            <w:gridSpan w:val="7"/>
          </w:tcPr>
          <w:p w14:paraId="268D95FE"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lastRenderedPageBreak/>
              <w:t>3.2 Impactul social</w:t>
            </w:r>
          </w:p>
          <w:p w14:paraId="2FD43392"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Participarea României la EDIC va oferi următoarele beneficii:</w:t>
            </w:r>
          </w:p>
          <w:p w14:paraId="7ACB4612" w14:textId="77777777" w:rsidR="00910EEF" w:rsidRPr="00910EEF" w:rsidRDefault="00910EEF" w:rsidP="00910EEF">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Operaționalizarea și îmbunătățirea unei infrastructuri ce are ca scop furnizarea de servicii publice transfrontaliere la nivelul UE;</w:t>
            </w:r>
          </w:p>
          <w:p w14:paraId="20C00472" w14:textId="18C79818" w:rsidR="001813F1" w:rsidRPr="00996C0B" w:rsidRDefault="00910EEF" w:rsidP="009A3E69">
            <w:pPr>
              <w:spacing w:line="360" w:lineRule="auto"/>
              <w:jc w:val="both"/>
              <w:rPr>
                <w:rFonts w:ascii="Times New Roman" w:eastAsia="Times New Roman" w:hAnsi="Times New Roman" w:cs="Times New Roman"/>
                <w:sz w:val="24"/>
                <w:szCs w:val="24"/>
                <w:lang w:val="ro-RO"/>
              </w:rPr>
            </w:pPr>
            <w:r w:rsidRPr="00910EEF">
              <w:rPr>
                <w:rFonts w:ascii="Times New Roman" w:eastAsia="Times New Roman" w:hAnsi="Times New Roman" w:cs="Times New Roman"/>
                <w:sz w:val="24"/>
                <w:szCs w:val="24"/>
                <w:lang w:val="ro-RO"/>
              </w:rPr>
              <w:t>-</w:t>
            </w:r>
            <w:r w:rsidRPr="00910EEF">
              <w:rPr>
                <w:rFonts w:ascii="Times New Roman" w:eastAsia="Times New Roman" w:hAnsi="Times New Roman" w:cs="Times New Roman"/>
                <w:sz w:val="24"/>
                <w:szCs w:val="24"/>
                <w:lang w:val="ro-RO"/>
              </w:rPr>
              <w:tab/>
              <w:t>Constituirea unui mediu de încredere ce va permite schimbul transfrontalier de acreditări verificabile (verifiable credentials) între cetățeni, universități, întreprinderi și instituții publice.</w:t>
            </w:r>
          </w:p>
        </w:tc>
      </w:tr>
      <w:tr w:rsidR="001813F1" w:rsidRPr="00996C0B" w14:paraId="7DCB37FE" w14:textId="77777777" w:rsidTr="00554A38">
        <w:tc>
          <w:tcPr>
            <w:tcW w:w="10060" w:type="dxa"/>
            <w:gridSpan w:val="7"/>
          </w:tcPr>
          <w:p w14:paraId="59F9DF60"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3.3 Impactul asupra drepturilor și libertăților fundamentale ale omului</w:t>
            </w:r>
          </w:p>
          <w:p w14:paraId="61FB391F"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4AABC0C4" w14:textId="77777777" w:rsidTr="00554A38">
        <w:trPr>
          <w:trHeight w:val="1212"/>
        </w:trPr>
        <w:tc>
          <w:tcPr>
            <w:tcW w:w="10060" w:type="dxa"/>
            <w:gridSpan w:val="7"/>
          </w:tcPr>
          <w:p w14:paraId="78301464"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lastRenderedPageBreak/>
              <w:t>3.4 Impactul macroeconomic</w:t>
            </w:r>
          </w:p>
          <w:p w14:paraId="678B29C0"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3.4.1 Impactul asupra economiei și asupra principalilor indicatori macroeconomici</w:t>
            </w:r>
          </w:p>
          <w:p w14:paraId="60CD9A77"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6E4BF6B8" w14:textId="77777777" w:rsidTr="00554A38">
        <w:tc>
          <w:tcPr>
            <w:tcW w:w="10060" w:type="dxa"/>
            <w:gridSpan w:val="7"/>
          </w:tcPr>
          <w:p w14:paraId="3A0EEA82"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3.4.2 Impactul asupra mediului concurențial si domeniul ajutoarelor de stat</w:t>
            </w:r>
          </w:p>
          <w:p w14:paraId="694745C1"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4F1DA428" w14:textId="77777777" w:rsidTr="00554A38">
        <w:tc>
          <w:tcPr>
            <w:tcW w:w="10060" w:type="dxa"/>
            <w:gridSpan w:val="7"/>
          </w:tcPr>
          <w:p w14:paraId="7344E97A" w14:textId="77777777" w:rsidR="001813F1" w:rsidRPr="00996C0B" w:rsidRDefault="001813F1" w:rsidP="009A3E69">
            <w:pPr>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3.5. Impactul asupra mediului de afaceri</w:t>
            </w:r>
          </w:p>
          <w:p w14:paraId="35BDD83E" w14:textId="7706D372" w:rsidR="001813F1" w:rsidRPr="00996C0B" w:rsidRDefault="0075452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r w:rsidR="001813F1" w:rsidRPr="00996C0B">
              <w:rPr>
                <w:rFonts w:ascii="Times New Roman" w:eastAsia="Times New Roman" w:hAnsi="Times New Roman" w:cs="Times New Roman"/>
                <w:sz w:val="24"/>
                <w:szCs w:val="24"/>
                <w:lang w:val="ro-RO"/>
              </w:rPr>
              <w:t xml:space="preserve">  </w:t>
            </w:r>
          </w:p>
        </w:tc>
      </w:tr>
      <w:tr w:rsidR="001813F1" w:rsidRPr="00996C0B" w14:paraId="17918682" w14:textId="77777777" w:rsidTr="00554A38">
        <w:tc>
          <w:tcPr>
            <w:tcW w:w="10060" w:type="dxa"/>
            <w:gridSpan w:val="7"/>
          </w:tcPr>
          <w:p w14:paraId="3F2F6002"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3.6 Impactul asupra mediului înconjurător</w:t>
            </w:r>
          </w:p>
          <w:p w14:paraId="1782FF86"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4D81ED64" w14:textId="77777777" w:rsidTr="00554A38">
        <w:tc>
          <w:tcPr>
            <w:tcW w:w="10060" w:type="dxa"/>
            <w:gridSpan w:val="7"/>
          </w:tcPr>
          <w:p w14:paraId="44E1E000"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3.7 Evaluarea costurilor și beneficiilor din perspectiva inovării și digitalizării</w:t>
            </w:r>
          </w:p>
          <w:p w14:paraId="20DD5903" w14:textId="77777777" w:rsidR="00CB2029" w:rsidRPr="00CB2029" w:rsidRDefault="00CB2029" w:rsidP="00CB2029">
            <w:pPr>
              <w:spacing w:line="360" w:lineRule="auto"/>
              <w:jc w:val="both"/>
              <w:rPr>
                <w:rFonts w:ascii="Times New Roman" w:eastAsia="Times New Roman" w:hAnsi="Times New Roman" w:cs="Times New Roman"/>
                <w:sz w:val="24"/>
                <w:szCs w:val="24"/>
                <w:lang w:val="ro-RO"/>
              </w:rPr>
            </w:pPr>
            <w:r w:rsidRPr="00CB2029">
              <w:rPr>
                <w:rFonts w:ascii="Times New Roman" w:eastAsia="Times New Roman" w:hAnsi="Times New Roman" w:cs="Times New Roman"/>
                <w:sz w:val="24"/>
                <w:szCs w:val="24"/>
                <w:lang w:val="ro-RO"/>
              </w:rPr>
              <w:t>Prin implementarea soluțiilor de blockchain vor fi înregistrate și verificate operațiunile într-un mod sigur și transparent, fără necesitatea intermediarilor. Acest lucru poate duce la eliminarea ineficiențelor și a costurilor asociate cu intermediarii tradiționali, precum și la creșterea transparenței.</w:t>
            </w:r>
          </w:p>
          <w:p w14:paraId="285B3160" w14:textId="176C1E96" w:rsidR="00CB2029" w:rsidRPr="00996C0B" w:rsidRDefault="00CB2029" w:rsidP="00CB2029">
            <w:pPr>
              <w:spacing w:line="360" w:lineRule="auto"/>
              <w:jc w:val="both"/>
              <w:rPr>
                <w:rFonts w:ascii="Times New Roman" w:eastAsia="Times New Roman" w:hAnsi="Times New Roman" w:cs="Times New Roman"/>
                <w:sz w:val="24"/>
                <w:szCs w:val="24"/>
                <w:lang w:val="ro-RO"/>
              </w:rPr>
            </w:pPr>
            <w:r w:rsidRPr="00CB2029">
              <w:rPr>
                <w:rFonts w:ascii="Times New Roman" w:eastAsia="Times New Roman" w:hAnsi="Times New Roman" w:cs="Times New Roman"/>
                <w:sz w:val="24"/>
                <w:szCs w:val="24"/>
                <w:lang w:val="ro-RO"/>
              </w:rPr>
              <w:t>Din perspectiva inovării şi digitalizării, va fi dezvolvat un nou tip de ecosistem inovator de aplicații și servicii bazate pe tehnologi</w:t>
            </w:r>
            <w:r>
              <w:rPr>
                <w:rFonts w:ascii="Times New Roman" w:eastAsia="Times New Roman" w:hAnsi="Times New Roman" w:cs="Times New Roman"/>
                <w:sz w:val="24"/>
                <w:szCs w:val="24"/>
                <w:lang w:val="ro-RO"/>
              </w:rPr>
              <w:t>i de blockchain</w:t>
            </w:r>
            <w:r w:rsidRPr="00CB2029">
              <w:rPr>
                <w:rFonts w:ascii="Times New Roman" w:eastAsia="Times New Roman" w:hAnsi="Times New Roman" w:cs="Times New Roman"/>
                <w:sz w:val="24"/>
                <w:szCs w:val="24"/>
                <w:lang w:val="ro-RO"/>
              </w:rPr>
              <w:t xml:space="preserve"> care va contribui la sporirea securității datelor, având în vedere că datele stocate în blockchain sunt criptate și distribuite în între</w:t>
            </w:r>
            <w:r>
              <w:rPr>
                <w:rFonts w:ascii="Times New Roman" w:eastAsia="Times New Roman" w:hAnsi="Times New Roman" w:cs="Times New Roman"/>
                <w:sz w:val="24"/>
                <w:szCs w:val="24"/>
                <w:lang w:val="ro-RO"/>
              </w:rPr>
              <w:t>a</w:t>
            </w:r>
            <w:r w:rsidRPr="00CB2029">
              <w:rPr>
                <w:rFonts w:ascii="Times New Roman" w:eastAsia="Times New Roman" w:hAnsi="Times New Roman" w:cs="Times New Roman"/>
                <w:sz w:val="24"/>
                <w:szCs w:val="24"/>
                <w:lang w:val="ro-RO"/>
              </w:rPr>
              <w:t>g</w:t>
            </w:r>
            <w:r>
              <w:rPr>
                <w:rFonts w:ascii="Times New Roman" w:eastAsia="Times New Roman" w:hAnsi="Times New Roman" w:cs="Times New Roman"/>
                <w:sz w:val="24"/>
                <w:szCs w:val="24"/>
                <w:lang w:val="ro-RO"/>
              </w:rPr>
              <w:t>a</w:t>
            </w:r>
            <w:r w:rsidRPr="00CB2029">
              <w:rPr>
                <w:rFonts w:ascii="Times New Roman" w:eastAsia="Times New Roman" w:hAnsi="Times New Roman" w:cs="Times New Roman"/>
                <w:sz w:val="24"/>
                <w:szCs w:val="24"/>
                <w:lang w:val="ro-RO"/>
              </w:rPr>
              <w:t xml:space="preserve"> rețea, ceea ce face dificilă modificarea sau falsificarea lor.</w:t>
            </w:r>
          </w:p>
        </w:tc>
      </w:tr>
      <w:tr w:rsidR="001813F1" w:rsidRPr="00996C0B" w14:paraId="2874F788" w14:textId="77777777" w:rsidTr="00554A38">
        <w:tc>
          <w:tcPr>
            <w:tcW w:w="10060" w:type="dxa"/>
            <w:gridSpan w:val="7"/>
          </w:tcPr>
          <w:p w14:paraId="0C7CF40A"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3.8 Evaluarea costurilor și beneficiilor din perspectiva dezvoltării durabile</w:t>
            </w:r>
          </w:p>
          <w:p w14:paraId="30AAEDE3"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08D9F0BC" w14:textId="77777777" w:rsidTr="00554A38">
        <w:tc>
          <w:tcPr>
            <w:tcW w:w="10060" w:type="dxa"/>
            <w:gridSpan w:val="7"/>
          </w:tcPr>
          <w:p w14:paraId="2A48DC9F" w14:textId="77777777" w:rsidR="001813F1" w:rsidRPr="00996C0B" w:rsidRDefault="001813F1" w:rsidP="009A3E69">
            <w:pPr>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3.9 Alte informații</w:t>
            </w:r>
          </w:p>
          <w:p w14:paraId="48448CCA"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Nu este cazul. </w:t>
            </w:r>
          </w:p>
        </w:tc>
      </w:tr>
      <w:tr w:rsidR="001813F1" w:rsidRPr="00996C0B" w14:paraId="3CF2CF54" w14:textId="77777777" w:rsidTr="00554A38">
        <w:tc>
          <w:tcPr>
            <w:tcW w:w="10060" w:type="dxa"/>
            <w:gridSpan w:val="7"/>
          </w:tcPr>
          <w:p w14:paraId="2BF51D7C" w14:textId="77777777" w:rsidR="001813F1" w:rsidRPr="00996C0B" w:rsidRDefault="001813F1" w:rsidP="009A3E69">
            <w:pPr>
              <w:tabs>
                <w:tab w:val="left" w:pos="567"/>
              </w:tabs>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Secțiunea a 4-a</w:t>
            </w:r>
          </w:p>
          <w:p w14:paraId="7578F8EF"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Impactul financiar asupra bugetului general consolidat atât pe termen scurt, pentru anul curent, cât și pe termen lung (pe 5 ani), inclusiv informații cu privire la cheltuieli și venituri.***)</w:t>
            </w:r>
          </w:p>
        </w:tc>
      </w:tr>
      <w:tr w:rsidR="001813F1" w:rsidRPr="00996C0B" w14:paraId="4578CDDF" w14:textId="77777777" w:rsidTr="00554A38">
        <w:tc>
          <w:tcPr>
            <w:tcW w:w="10060" w:type="dxa"/>
            <w:gridSpan w:val="7"/>
          </w:tcPr>
          <w:p w14:paraId="4A088F93" w14:textId="77777777" w:rsidR="001813F1" w:rsidRPr="00996C0B" w:rsidRDefault="001813F1" w:rsidP="009A3E69">
            <w:pPr>
              <w:tabs>
                <w:tab w:val="left" w:pos="567"/>
              </w:tabs>
              <w:spacing w:line="360" w:lineRule="auto"/>
              <w:jc w:val="right"/>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 în mii lei (RON) -</w:t>
            </w:r>
          </w:p>
        </w:tc>
      </w:tr>
      <w:tr w:rsidR="001813F1" w:rsidRPr="00996C0B" w14:paraId="6045C35B" w14:textId="77777777" w:rsidTr="00554A38">
        <w:tc>
          <w:tcPr>
            <w:tcW w:w="3256" w:type="dxa"/>
          </w:tcPr>
          <w:p w14:paraId="467ECB30" w14:textId="77777777" w:rsidR="001813F1" w:rsidRPr="00996C0B" w:rsidRDefault="001813F1" w:rsidP="009A3E69">
            <w:pPr>
              <w:tabs>
                <w:tab w:val="left" w:pos="567"/>
              </w:tabs>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Indicatori</w:t>
            </w:r>
          </w:p>
        </w:tc>
        <w:tc>
          <w:tcPr>
            <w:tcW w:w="1559" w:type="dxa"/>
          </w:tcPr>
          <w:p w14:paraId="0945CEDA" w14:textId="77777777" w:rsidR="001813F1" w:rsidRPr="00996C0B" w:rsidRDefault="001813F1" w:rsidP="009A3E69">
            <w:pPr>
              <w:tabs>
                <w:tab w:val="left" w:pos="567"/>
              </w:tabs>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Anul curent</w:t>
            </w:r>
          </w:p>
        </w:tc>
        <w:tc>
          <w:tcPr>
            <w:tcW w:w="2198" w:type="dxa"/>
            <w:gridSpan w:val="4"/>
          </w:tcPr>
          <w:p w14:paraId="561D2F93" w14:textId="77777777" w:rsidR="001813F1" w:rsidRPr="00996C0B" w:rsidRDefault="001813F1" w:rsidP="009A3E69">
            <w:pPr>
              <w:tabs>
                <w:tab w:val="left" w:pos="567"/>
              </w:tabs>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Următorii patru ani</w:t>
            </w:r>
          </w:p>
        </w:tc>
        <w:tc>
          <w:tcPr>
            <w:tcW w:w="3047" w:type="dxa"/>
          </w:tcPr>
          <w:p w14:paraId="38B704F3" w14:textId="77777777" w:rsidR="001813F1" w:rsidRPr="00996C0B" w:rsidRDefault="001813F1" w:rsidP="009A3E69">
            <w:pPr>
              <w:tabs>
                <w:tab w:val="left" w:pos="567"/>
              </w:tabs>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Media pe cinci ani</w:t>
            </w:r>
          </w:p>
        </w:tc>
      </w:tr>
      <w:tr w:rsidR="001813F1" w:rsidRPr="00996C0B" w14:paraId="07209F3F" w14:textId="77777777" w:rsidTr="00554A38">
        <w:tc>
          <w:tcPr>
            <w:tcW w:w="3256" w:type="dxa"/>
          </w:tcPr>
          <w:p w14:paraId="6F64552B" w14:textId="77777777" w:rsidR="001813F1" w:rsidRPr="00996C0B" w:rsidRDefault="001813F1" w:rsidP="009A3E69">
            <w:pPr>
              <w:tabs>
                <w:tab w:val="left" w:pos="567"/>
              </w:tabs>
              <w:spacing w:line="360" w:lineRule="auto"/>
              <w:jc w:val="center"/>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lastRenderedPageBreak/>
              <w:t>1</w:t>
            </w:r>
          </w:p>
        </w:tc>
        <w:tc>
          <w:tcPr>
            <w:tcW w:w="1559" w:type="dxa"/>
          </w:tcPr>
          <w:p w14:paraId="77244E06" w14:textId="77777777" w:rsidR="001813F1" w:rsidRPr="00996C0B" w:rsidRDefault="001813F1" w:rsidP="009A3E69">
            <w:pPr>
              <w:tabs>
                <w:tab w:val="left" w:pos="567"/>
              </w:tabs>
              <w:spacing w:line="360" w:lineRule="auto"/>
              <w:jc w:val="center"/>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2</w:t>
            </w:r>
          </w:p>
        </w:tc>
        <w:tc>
          <w:tcPr>
            <w:tcW w:w="444" w:type="dxa"/>
          </w:tcPr>
          <w:p w14:paraId="46D242AD" w14:textId="77777777" w:rsidR="001813F1" w:rsidRPr="00996C0B" w:rsidRDefault="001813F1" w:rsidP="009A3E69">
            <w:pPr>
              <w:tabs>
                <w:tab w:val="left" w:pos="567"/>
              </w:tabs>
              <w:spacing w:line="360" w:lineRule="auto"/>
              <w:jc w:val="center"/>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3</w:t>
            </w:r>
          </w:p>
        </w:tc>
        <w:tc>
          <w:tcPr>
            <w:tcW w:w="585" w:type="dxa"/>
          </w:tcPr>
          <w:p w14:paraId="0B54C27D" w14:textId="77777777" w:rsidR="001813F1" w:rsidRPr="00996C0B" w:rsidRDefault="001813F1" w:rsidP="009A3E69">
            <w:pPr>
              <w:tabs>
                <w:tab w:val="left" w:pos="567"/>
              </w:tabs>
              <w:spacing w:line="360" w:lineRule="auto"/>
              <w:jc w:val="center"/>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4</w:t>
            </w:r>
          </w:p>
        </w:tc>
        <w:tc>
          <w:tcPr>
            <w:tcW w:w="584" w:type="dxa"/>
          </w:tcPr>
          <w:p w14:paraId="4DB5EE81" w14:textId="77777777" w:rsidR="001813F1" w:rsidRPr="00996C0B" w:rsidRDefault="001813F1" w:rsidP="009A3E69">
            <w:pPr>
              <w:tabs>
                <w:tab w:val="left" w:pos="567"/>
              </w:tabs>
              <w:spacing w:line="360" w:lineRule="auto"/>
              <w:jc w:val="center"/>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5</w:t>
            </w:r>
          </w:p>
        </w:tc>
        <w:tc>
          <w:tcPr>
            <w:tcW w:w="585" w:type="dxa"/>
          </w:tcPr>
          <w:p w14:paraId="578BB470" w14:textId="77777777" w:rsidR="001813F1" w:rsidRPr="00996C0B" w:rsidRDefault="001813F1" w:rsidP="009A3E69">
            <w:pPr>
              <w:tabs>
                <w:tab w:val="left" w:pos="567"/>
              </w:tabs>
              <w:spacing w:line="360" w:lineRule="auto"/>
              <w:jc w:val="center"/>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6</w:t>
            </w:r>
          </w:p>
        </w:tc>
        <w:tc>
          <w:tcPr>
            <w:tcW w:w="3047" w:type="dxa"/>
          </w:tcPr>
          <w:p w14:paraId="259603E8" w14:textId="77777777" w:rsidR="001813F1" w:rsidRPr="00996C0B" w:rsidRDefault="001813F1" w:rsidP="009A3E69">
            <w:pPr>
              <w:tabs>
                <w:tab w:val="left" w:pos="567"/>
              </w:tabs>
              <w:spacing w:line="360" w:lineRule="auto"/>
              <w:jc w:val="center"/>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7</w:t>
            </w:r>
          </w:p>
        </w:tc>
      </w:tr>
      <w:tr w:rsidR="001813F1" w:rsidRPr="00996C0B" w14:paraId="1079A61C" w14:textId="77777777" w:rsidTr="00554A38">
        <w:tc>
          <w:tcPr>
            <w:tcW w:w="3256" w:type="dxa"/>
          </w:tcPr>
          <w:p w14:paraId="0989DDB3"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4.1 Modificări ale veniturilor bugetare, plus/minus, din care:</w:t>
            </w:r>
          </w:p>
        </w:tc>
        <w:tc>
          <w:tcPr>
            <w:tcW w:w="1559" w:type="dxa"/>
          </w:tcPr>
          <w:p w14:paraId="090ADD25"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c>
          <w:tcPr>
            <w:tcW w:w="444" w:type="dxa"/>
          </w:tcPr>
          <w:p w14:paraId="00D28201"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26D1FE43"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61141606"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5A9DC6AC"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71DB9896"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6505EF5C" w14:textId="77777777" w:rsidTr="00554A38">
        <w:tc>
          <w:tcPr>
            <w:tcW w:w="3256" w:type="dxa"/>
          </w:tcPr>
          <w:p w14:paraId="25E63E24"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a) buget de stat, din acesta:</w:t>
            </w:r>
          </w:p>
          <w:p w14:paraId="0CEAA6E0"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i. impozit pe profit</w:t>
            </w:r>
          </w:p>
          <w:p w14:paraId="211090E8" w14:textId="77777777" w:rsidR="001813F1" w:rsidRPr="00996C0B" w:rsidRDefault="001813F1" w:rsidP="009A3E69">
            <w:pPr>
              <w:tabs>
                <w:tab w:val="left" w:pos="567"/>
              </w:tabs>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ii. impozit pe venit</w:t>
            </w:r>
          </w:p>
        </w:tc>
        <w:tc>
          <w:tcPr>
            <w:tcW w:w="1559" w:type="dxa"/>
          </w:tcPr>
          <w:p w14:paraId="1393CA3C"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27C20AE2"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5A284496"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55DC0914"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75553541"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60E8FB84"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61EDEE06" w14:textId="77777777" w:rsidTr="00554A38">
        <w:tc>
          <w:tcPr>
            <w:tcW w:w="3256" w:type="dxa"/>
          </w:tcPr>
          <w:p w14:paraId="2FBC98A8"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b) bugete locale</w:t>
            </w:r>
          </w:p>
          <w:p w14:paraId="71391EA6"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i. impozit pe profit</w:t>
            </w:r>
          </w:p>
        </w:tc>
        <w:tc>
          <w:tcPr>
            <w:tcW w:w="1559" w:type="dxa"/>
          </w:tcPr>
          <w:p w14:paraId="3759BA4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084CAFF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0107F6C5"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29929B1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78548BAF"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5E7FA51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114AA837" w14:textId="77777777" w:rsidTr="00554A38">
        <w:tc>
          <w:tcPr>
            <w:tcW w:w="3256" w:type="dxa"/>
          </w:tcPr>
          <w:p w14:paraId="7FD147A0"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c) bugetul asigurărilor sociale de stat:</w:t>
            </w:r>
          </w:p>
          <w:p w14:paraId="1AB5B119"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i. contribuții de asigurări</w:t>
            </w:r>
          </w:p>
        </w:tc>
        <w:tc>
          <w:tcPr>
            <w:tcW w:w="1559" w:type="dxa"/>
          </w:tcPr>
          <w:p w14:paraId="4757DC2E"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10A6B139"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65E98962"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4B485ED9"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326B9A6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650F26A6"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04B0DAAC" w14:textId="77777777" w:rsidTr="00554A38">
        <w:tc>
          <w:tcPr>
            <w:tcW w:w="3256" w:type="dxa"/>
          </w:tcPr>
          <w:p w14:paraId="78240DC2"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d) alte tipuri de venituri </w:t>
            </w:r>
          </w:p>
          <w:p w14:paraId="1A30CC22"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(se va menționa natura acestora)</w:t>
            </w:r>
          </w:p>
        </w:tc>
        <w:tc>
          <w:tcPr>
            <w:tcW w:w="1559" w:type="dxa"/>
          </w:tcPr>
          <w:p w14:paraId="5D13E32E"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5EFF49B4"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02BB711C"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6BEEF62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4966B5E6"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045D2714"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3CD504F8" w14:textId="77777777" w:rsidTr="00554A38">
        <w:tc>
          <w:tcPr>
            <w:tcW w:w="3256" w:type="dxa"/>
          </w:tcPr>
          <w:p w14:paraId="0FC1B900"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4.2 Modificări ale cheltuielilor bugetare, plus/minus, din care:</w:t>
            </w:r>
          </w:p>
        </w:tc>
        <w:tc>
          <w:tcPr>
            <w:tcW w:w="1559" w:type="dxa"/>
          </w:tcPr>
          <w:p w14:paraId="15E2F78A"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3F3F27FF"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74EE4AAF"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74B40EBC"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3AA6498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18602E18"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11052639" w14:textId="77777777" w:rsidTr="00554A38">
        <w:tc>
          <w:tcPr>
            <w:tcW w:w="3256" w:type="dxa"/>
          </w:tcPr>
          <w:p w14:paraId="532C650D"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a) buget de stat, din acesta:</w:t>
            </w:r>
          </w:p>
          <w:p w14:paraId="692D7E16" w14:textId="77777777" w:rsidR="001813F1" w:rsidRPr="00996C0B" w:rsidRDefault="001813F1" w:rsidP="001813F1">
            <w:pPr>
              <w:numPr>
                <w:ilvl w:val="0"/>
                <w:numId w:val="1"/>
              </w:numPr>
              <w:tabs>
                <w:tab w:val="left" w:pos="567"/>
              </w:tabs>
              <w:spacing w:after="0"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cheltuieli de personal</w:t>
            </w:r>
          </w:p>
          <w:p w14:paraId="114AEE15"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bunuri și servicii</w:t>
            </w:r>
          </w:p>
        </w:tc>
        <w:tc>
          <w:tcPr>
            <w:tcW w:w="1559" w:type="dxa"/>
          </w:tcPr>
          <w:p w14:paraId="029C582D" w14:textId="0B22DE80" w:rsidR="001813F1" w:rsidRPr="00996C0B" w:rsidRDefault="00754521" w:rsidP="009A3E69">
            <w:pPr>
              <w:tabs>
                <w:tab w:val="left" w:pos="567"/>
              </w:tabs>
              <w:spacing w:line="36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+750.000 lei</w:t>
            </w:r>
          </w:p>
        </w:tc>
        <w:tc>
          <w:tcPr>
            <w:tcW w:w="444" w:type="dxa"/>
          </w:tcPr>
          <w:p w14:paraId="42EF60D5"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7462A4D8"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075ADEA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p w14:paraId="441D04B0" w14:textId="77777777" w:rsidR="001813F1" w:rsidRPr="00996C0B" w:rsidRDefault="001813F1" w:rsidP="009A3E69">
            <w:pPr>
              <w:spacing w:line="360" w:lineRule="auto"/>
              <w:rPr>
                <w:rFonts w:ascii="Times New Roman" w:eastAsia="Times New Roman" w:hAnsi="Times New Roman" w:cs="Times New Roman"/>
                <w:sz w:val="24"/>
                <w:szCs w:val="24"/>
                <w:lang w:val="ro-RO"/>
              </w:rPr>
            </w:pPr>
          </w:p>
          <w:p w14:paraId="2849A11E" w14:textId="77777777" w:rsidR="001813F1" w:rsidRPr="00996C0B" w:rsidRDefault="001813F1" w:rsidP="009A3E69">
            <w:pPr>
              <w:spacing w:line="360" w:lineRule="auto"/>
              <w:rPr>
                <w:rFonts w:ascii="Times New Roman" w:eastAsia="Times New Roman" w:hAnsi="Times New Roman" w:cs="Times New Roman"/>
                <w:sz w:val="24"/>
                <w:szCs w:val="24"/>
                <w:lang w:val="ro-RO"/>
              </w:rPr>
            </w:pPr>
          </w:p>
        </w:tc>
        <w:tc>
          <w:tcPr>
            <w:tcW w:w="585" w:type="dxa"/>
          </w:tcPr>
          <w:p w14:paraId="1DCCE4DB" w14:textId="77777777" w:rsidR="005549E2" w:rsidRPr="00996C0B" w:rsidRDefault="005549E2" w:rsidP="005549E2">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p w14:paraId="2BB6B2D3" w14:textId="5EF2A5BB"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p>
        </w:tc>
        <w:tc>
          <w:tcPr>
            <w:tcW w:w="3047" w:type="dxa"/>
          </w:tcPr>
          <w:p w14:paraId="1AF7019A"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3A42176E" w14:textId="77777777" w:rsidTr="00554A38">
        <w:tc>
          <w:tcPr>
            <w:tcW w:w="3256" w:type="dxa"/>
          </w:tcPr>
          <w:p w14:paraId="0D9811CE"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b) bugete locale:</w:t>
            </w:r>
          </w:p>
          <w:p w14:paraId="1DEFCF0D" w14:textId="77777777" w:rsidR="001813F1" w:rsidRPr="00996C0B" w:rsidRDefault="001813F1" w:rsidP="001813F1">
            <w:pPr>
              <w:numPr>
                <w:ilvl w:val="0"/>
                <w:numId w:val="3"/>
              </w:numPr>
              <w:tabs>
                <w:tab w:val="left" w:pos="567"/>
              </w:tabs>
              <w:spacing w:after="0"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cheltuieli de personal</w:t>
            </w:r>
          </w:p>
          <w:p w14:paraId="13E6D694" w14:textId="77777777" w:rsidR="001813F1" w:rsidRPr="00996C0B" w:rsidRDefault="001813F1" w:rsidP="001813F1">
            <w:pPr>
              <w:numPr>
                <w:ilvl w:val="0"/>
                <w:numId w:val="3"/>
              </w:numPr>
              <w:tabs>
                <w:tab w:val="left" w:pos="567"/>
              </w:tabs>
              <w:spacing w:after="0"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bunuri și servicii</w:t>
            </w:r>
          </w:p>
        </w:tc>
        <w:tc>
          <w:tcPr>
            <w:tcW w:w="1559" w:type="dxa"/>
          </w:tcPr>
          <w:p w14:paraId="19C2AFBA"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5CDC42BE"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08F95A81"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6111B46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7F43577E"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558068D2"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6A8F0D80" w14:textId="77777777" w:rsidTr="00554A38">
        <w:tc>
          <w:tcPr>
            <w:tcW w:w="3256" w:type="dxa"/>
          </w:tcPr>
          <w:p w14:paraId="1489BA52"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c) bugetul asigurărilor sociale de stat:</w:t>
            </w:r>
          </w:p>
          <w:p w14:paraId="02BD89B9" w14:textId="77777777" w:rsidR="001813F1" w:rsidRPr="00996C0B" w:rsidRDefault="001813F1" w:rsidP="001813F1">
            <w:pPr>
              <w:numPr>
                <w:ilvl w:val="0"/>
                <w:numId w:val="2"/>
              </w:numPr>
              <w:tabs>
                <w:tab w:val="left" w:pos="567"/>
              </w:tabs>
              <w:spacing w:after="0"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cheltuieli de personal</w:t>
            </w:r>
          </w:p>
          <w:p w14:paraId="3C593EF2"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bunuri și servicii</w:t>
            </w:r>
          </w:p>
        </w:tc>
        <w:tc>
          <w:tcPr>
            <w:tcW w:w="1559" w:type="dxa"/>
          </w:tcPr>
          <w:p w14:paraId="46D0A15C" w14:textId="548EC375" w:rsidR="001813F1" w:rsidRPr="00363AF2" w:rsidRDefault="00754521" w:rsidP="009A3E69">
            <w:pPr>
              <w:tabs>
                <w:tab w:val="left" w:pos="567"/>
              </w:tabs>
              <w:spacing w:line="360" w:lineRule="auto"/>
              <w:rPr>
                <w:rFonts w:ascii="Times New Roman" w:eastAsia="Times New Roman" w:hAnsi="Times New Roman" w:cs="Times New Roman"/>
                <w:lang w:val="ro-RO"/>
              </w:rPr>
            </w:pPr>
            <w:r w:rsidRPr="00363AF2">
              <w:rPr>
                <w:rFonts w:ascii="Times New Roman" w:eastAsia="Times New Roman" w:hAnsi="Times New Roman" w:cs="Times New Roman"/>
                <w:lang w:val="ro-RO"/>
              </w:rPr>
              <w:t xml:space="preserve">+750.000 lei, echivalent al contribuției de 150.000 EUR (la cursul BNR în momentul </w:t>
            </w:r>
            <w:r w:rsidRPr="00363AF2">
              <w:rPr>
                <w:rFonts w:ascii="Times New Roman" w:eastAsia="Times New Roman" w:hAnsi="Times New Roman" w:cs="Times New Roman"/>
                <w:lang w:val="ro-RO"/>
              </w:rPr>
              <w:lastRenderedPageBreak/>
              <w:t>efectuării plații)</w:t>
            </w:r>
          </w:p>
        </w:tc>
        <w:tc>
          <w:tcPr>
            <w:tcW w:w="444" w:type="dxa"/>
          </w:tcPr>
          <w:p w14:paraId="4CCB0FED"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lastRenderedPageBreak/>
              <w:t>-</w:t>
            </w:r>
          </w:p>
        </w:tc>
        <w:tc>
          <w:tcPr>
            <w:tcW w:w="585" w:type="dxa"/>
          </w:tcPr>
          <w:p w14:paraId="252ED835"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11292C51"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7395E8B4"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590D33F4"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57F10B00" w14:textId="77777777" w:rsidTr="00554A38">
        <w:tc>
          <w:tcPr>
            <w:tcW w:w="3256" w:type="dxa"/>
          </w:tcPr>
          <w:p w14:paraId="0D05DCFE"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d) alte tipuri de cheltuieli</w:t>
            </w:r>
          </w:p>
          <w:p w14:paraId="34FBA88F"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(se va menționa natura acestora)</w:t>
            </w:r>
          </w:p>
        </w:tc>
        <w:tc>
          <w:tcPr>
            <w:tcW w:w="1559" w:type="dxa"/>
          </w:tcPr>
          <w:p w14:paraId="357E36D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460A951F"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1F0796E3"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0134470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4D9592BC"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7E2B232A"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055EDC92" w14:textId="77777777" w:rsidTr="00554A38">
        <w:tc>
          <w:tcPr>
            <w:tcW w:w="3256" w:type="dxa"/>
          </w:tcPr>
          <w:p w14:paraId="553FEBDF"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4.3 Impact financiar, plus/minus, din care:</w:t>
            </w:r>
          </w:p>
          <w:p w14:paraId="1048A0EF"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a)</w:t>
            </w:r>
            <w:r w:rsidRPr="00996C0B">
              <w:rPr>
                <w:rFonts w:ascii="Times New Roman" w:eastAsia="Times New Roman" w:hAnsi="Times New Roman" w:cs="Times New Roman"/>
                <w:sz w:val="24"/>
                <w:szCs w:val="24"/>
                <w:vertAlign w:val="superscript"/>
                <w:lang w:val="ro-RO"/>
              </w:rPr>
              <w:t xml:space="preserve"> </w:t>
            </w:r>
            <w:r w:rsidRPr="00996C0B">
              <w:rPr>
                <w:rFonts w:ascii="Times New Roman" w:eastAsia="Times New Roman" w:hAnsi="Times New Roman" w:cs="Times New Roman"/>
                <w:sz w:val="24"/>
                <w:szCs w:val="24"/>
                <w:lang w:val="ro-RO"/>
              </w:rPr>
              <w:t>buget de stat</w:t>
            </w:r>
          </w:p>
        </w:tc>
        <w:tc>
          <w:tcPr>
            <w:tcW w:w="1559" w:type="dxa"/>
          </w:tcPr>
          <w:p w14:paraId="4D5298E9"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74C1034D"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2BA886F4"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7B4DFA5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798A6C5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4E6B4C6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08028263" w14:textId="77777777" w:rsidTr="00554A38">
        <w:trPr>
          <w:trHeight w:val="411"/>
        </w:trPr>
        <w:tc>
          <w:tcPr>
            <w:tcW w:w="3256" w:type="dxa"/>
          </w:tcPr>
          <w:p w14:paraId="234075A7"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b) bugete locale</w:t>
            </w:r>
          </w:p>
        </w:tc>
        <w:tc>
          <w:tcPr>
            <w:tcW w:w="1559" w:type="dxa"/>
          </w:tcPr>
          <w:p w14:paraId="7AEE4C60"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22F4EE5F"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296970C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4D1859F5"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3A3FF9C6"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435DFEBD"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4210107F" w14:textId="77777777" w:rsidTr="00554A38">
        <w:tc>
          <w:tcPr>
            <w:tcW w:w="3256" w:type="dxa"/>
          </w:tcPr>
          <w:p w14:paraId="6350CEC1"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4.4 Propuneri pentru acoperirea creșterii cheltuielilor bugetare</w:t>
            </w:r>
          </w:p>
        </w:tc>
        <w:tc>
          <w:tcPr>
            <w:tcW w:w="1559" w:type="dxa"/>
          </w:tcPr>
          <w:p w14:paraId="2E18A432"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025FE31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3397A36D"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5B655DAC"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5AC76E7E"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2FE6BDE7"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5086444E" w14:textId="77777777" w:rsidTr="00554A38">
        <w:tc>
          <w:tcPr>
            <w:tcW w:w="3256" w:type="dxa"/>
          </w:tcPr>
          <w:p w14:paraId="7D55C035"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4.5 Propuneri pentru a compensa reducerea veniturilor bugetare</w:t>
            </w:r>
          </w:p>
        </w:tc>
        <w:tc>
          <w:tcPr>
            <w:tcW w:w="1559" w:type="dxa"/>
          </w:tcPr>
          <w:p w14:paraId="5DBBBCEB"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444" w:type="dxa"/>
          </w:tcPr>
          <w:p w14:paraId="064B7365"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17968C03"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4" w:type="dxa"/>
          </w:tcPr>
          <w:p w14:paraId="058609EA"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585" w:type="dxa"/>
          </w:tcPr>
          <w:p w14:paraId="0236F9AE"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c>
          <w:tcPr>
            <w:tcW w:w="3047" w:type="dxa"/>
          </w:tcPr>
          <w:p w14:paraId="12152702" w14:textId="77777777" w:rsidR="001813F1" w:rsidRPr="00996C0B" w:rsidRDefault="001813F1" w:rsidP="009A3E69">
            <w:pPr>
              <w:tabs>
                <w:tab w:val="left" w:pos="567"/>
              </w:tabs>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w:t>
            </w:r>
          </w:p>
        </w:tc>
      </w:tr>
      <w:tr w:rsidR="001813F1" w:rsidRPr="00996C0B" w14:paraId="55B6A3FA" w14:textId="77777777" w:rsidTr="00554A38">
        <w:tc>
          <w:tcPr>
            <w:tcW w:w="3256" w:type="dxa"/>
          </w:tcPr>
          <w:p w14:paraId="49F7473E"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4.6 Calcule detaliate privind fundamentarea modificărilor veniturilor și/sau cheltuielilor bugetare</w:t>
            </w:r>
          </w:p>
        </w:tc>
        <w:tc>
          <w:tcPr>
            <w:tcW w:w="6804" w:type="dxa"/>
            <w:gridSpan w:val="6"/>
          </w:tcPr>
          <w:p w14:paraId="2E74E65F" w14:textId="77777777" w:rsidR="001813F1" w:rsidRPr="00996C0B" w:rsidRDefault="001813F1" w:rsidP="009A3E69">
            <w:pPr>
              <w:tabs>
                <w:tab w:val="left" w:pos="567"/>
              </w:tabs>
              <w:spacing w:line="360" w:lineRule="auto"/>
              <w:jc w:val="both"/>
              <w:rPr>
                <w:rFonts w:ascii="Times New Roman" w:eastAsia="Times New Roman" w:hAnsi="Times New Roman" w:cs="Times New Roman"/>
                <w:sz w:val="24"/>
                <w:szCs w:val="24"/>
                <w:lang w:val="ro-RO"/>
              </w:rPr>
            </w:pPr>
          </w:p>
        </w:tc>
      </w:tr>
      <w:tr w:rsidR="001813F1" w:rsidRPr="00996C0B" w14:paraId="238C7444" w14:textId="77777777" w:rsidTr="00554A38">
        <w:tc>
          <w:tcPr>
            <w:tcW w:w="10060" w:type="dxa"/>
            <w:gridSpan w:val="7"/>
          </w:tcPr>
          <w:p w14:paraId="5ABD8303"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4.7 Prezentarea, în cazul proiectelor de acte normative a căror adoptare atrage majorarea cheltuielilor bugetare, a următoarelor documente:</w:t>
            </w:r>
          </w:p>
          <w:p w14:paraId="3357F816"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a) fișa financiară prevăzută la art. 15 din Legea nr. 500/2002 privind finanțele publice, cu modificările și completările ulterioare, însoțită de ipotezele și metodologia de calcul utilizată;</w:t>
            </w:r>
          </w:p>
          <w:p w14:paraId="50D53058"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Nu este cazul.</w:t>
            </w:r>
          </w:p>
          <w:p w14:paraId="1DAC7D55" w14:textId="77777777" w:rsidR="001813F1" w:rsidRPr="00996C0B" w:rsidRDefault="001813F1" w:rsidP="009A3E69">
            <w:pPr>
              <w:tabs>
                <w:tab w:val="left" w:pos="567"/>
              </w:tabs>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p w14:paraId="7D50E5CA" w14:textId="77777777" w:rsidR="001813F1" w:rsidRPr="00996C0B" w:rsidRDefault="001813F1" w:rsidP="009A3E69">
            <w:pPr>
              <w:tabs>
                <w:tab w:val="left" w:pos="567"/>
              </w:tabs>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Nu este cazul.</w:t>
            </w:r>
          </w:p>
        </w:tc>
      </w:tr>
      <w:tr w:rsidR="001813F1" w:rsidRPr="00996C0B" w14:paraId="23F5063F" w14:textId="77777777" w:rsidTr="00554A38">
        <w:tc>
          <w:tcPr>
            <w:tcW w:w="10060" w:type="dxa"/>
            <w:gridSpan w:val="7"/>
          </w:tcPr>
          <w:p w14:paraId="5E550E2C"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4.8 Alte informații</w:t>
            </w:r>
          </w:p>
          <w:p w14:paraId="000D940A" w14:textId="77777777" w:rsidR="001813F1" w:rsidRPr="00996C0B" w:rsidRDefault="001813F1" w:rsidP="009A3E69">
            <w:pPr>
              <w:tabs>
                <w:tab w:val="left" w:pos="567"/>
              </w:tabs>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035A6093" w14:textId="77777777" w:rsidTr="00554A38">
        <w:tc>
          <w:tcPr>
            <w:tcW w:w="10060" w:type="dxa"/>
            <w:gridSpan w:val="7"/>
          </w:tcPr>
          <w:p w14:paraId="09FD64BA"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lastRenderedPageBreak/>
              <w:t>Secțiunea a 5-a:</w:t>
            </w:r>
          </w:p>
          <w:p w14:paraId="590DD968" w14:textId="77777777" w:rsidR="001813F1" w:rsidRPr="00996C0B" w:rsidRDefault="001813F1" w:rsidP="009A3E69">
            <w:pPr>
              <w:tabs>
                <w:tab w:val="left" w:pos="567"/>
              </w:tabs>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Efectele proiectului de act normativ asupra legislației în vigoare</w:t>
            </w:r>
          </w:p>
        </w:tc>
      </w:tr>
      <w:tr w:rsidR="001813F1" w:rsidRPr="00996C0B" w14:paraId="7A462BA3" w14:textId="77777777" w:rsidTr="00554A38">
        <w:tc>
          <w:tcPr>
            <w:tcW w:w="10060" w:type="dxa"/>
            <w:gridSpan w:val="7"/>
          </w:tcPr>
          <w:p w14:paraId="3D378932"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5.1 Măsuri normative necesare pentru aplicarea prevederilor proiectului de act normativ</w:t>
            </w:r>
          </w:p>
          <w:p w14:paraId="4F57E703" w14:textId="39B8D7FB" w:rsidR="001813F1" w:rsidRPr="0022761D" w:rsidRDefault="0022761D" w:rsidP="0022761D">
            <w:pPr>
              <w:spacing w:after="0" w:line="360" w:lineRule="auto"/>
              <w:jc w:val="both"/>
              <w:rPr>
                <w:rFonts w:ascii="Times New Roman" w:eastAsia="Times New Roman" w:hAnsi="Times New Roman" w:cs="Times New Roman"/>
                <w:sz w:val="24"/>
                <w:szCs w:val="24"/>
                <w:lang w:val="ro-RO"/>
              </w:rPr>
            </w:pPr>
            <w:r w:rsidRPr="0022761D">
              <w:rPr>
                <w:rFonts w:ascii="Times New Roman" w:eastAsia="Times New Roman" w:hAnsi="Times New Roman" w:cs="Times New Roman"/>
                <w:sz w:val="24"/>
                <w:szCs w:val="24"/>
                <w:lang w:val="ro-RO"/>
              </w:rPr>
              <w:t>Nu este cazul.</w:t>
            </w:r>
          </w:p>
        </w:tc>
      </w:tr>
      <w:tr w:rsidR="001813F1" w:rsidRPr="00996C0B" w14:paraId="398AA1D0" w14:textId="77777777" w:rsidTr="00554A38">
        <w:tc>
          <w:tcPr>
            <w:tcW w:w="10060" w:type="dxa"/>
            <w:gridSpan w:val="7"/>
          </w:tcPr>
          <w:p w14:paraId="71050C57"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5.2 Impactul asupra legislației în domeniul achizițiilor publice</w:t>
            </w:r>
          </w:p>
          <w:p w14:paraId="69B756D2"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1808C41A" w14:textId="77777777" w:rsidTr="00554A38">
        <w:tc>
          <w:tcPr>
            <w:tcW w:w="10060" w:type="dxa"/>
            <w:gridSpan w:val="7"/>
          </w:tcPr>
          <w:p w14:paraId="166E7524"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5.3 Conformitatea proiectului de act normativ cu legislația UE (în cazul proiectelor ce transpun sau asigură aplicarea unor prevederi de drept UE). </w:t>
            </w:r>
          </w:p>
          <w:p w14:paraId="2690B1FB" w14:textId="77777777" w:rsidR="001813F1" w:rsidRPr="00996C0B" w:rsidRDefault="001813F1" w:rsidP="009A3E69">
            <w:pPr>
              <w:spacing w:line="360" w:lineRule="auto"/>
              <w:ind w:hanging="2"/>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03BC0FED" w14:textId="77777777" w:rsidTr="00554A38">
        <w:tc>
          <w:tcPr>
            <w:tcW w:w="10060" w:type="dxa"/>
            <w:gridSpan w:val="7"/>
          </w:tcPr>
          <w:p w14:paraId="2357CBB9"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5.3.1 Măsuri normative necesare transpunerii directivelor UE</w:t>
            </w:r>
          </w:p>
          <w:p w14:paraId="7A2F4D79"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2C6C36E1" w14:textId="77777777" w:rsidTr="00554A38">
        <w:tc>
          <w:tcPr>
            <w:tcW w:w="10060" w:type="dxa"/>
            <w:gridSpan w:val="7"/>
          </w:tcPr>
          <w:p w14:paraId="60BB990A"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5.3.2 Măsuri normative necesare aplicării actelor legislative UE  </w:t>
            </w:r>
          </w:p>
          <w:p w14:paraId="17EAF957" w14:textId="77777777" w:rsidR="001813F1" w:rsidRPr="00996C0B" w:rsidRDefault="001813F1" w:rsidP="009A3E69">
            <w:pPr>
              <w:spacing w:line="360" w:lineRule="auto"/>
              <w:ind w:hanging="2"/>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51CDAAFD" w14:textId="77777777" w:rsidTr="00554A38">
        <w:tc>
          <w:tcPr>
            <w:tcW w:w="10060" w:type="dxa"/>
            <w:gridSpan w:val="7"/>
          </w:tcPr>
          <w:p w14:paraId="4E821906" w14:textId="77777777" w:rsidR="001813F1" w:rsidRPr="00996C0B" w:rsidRDefault="001813F1" w:rsidP="009A3E69">
            <w:pPr>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5.4 Hotărâri ale Curții de Justiție a Uniunii Europene </w:t>
            </w:r>
          </w:p>
          <w:p w14:paraId="7006D95D" w14:textId="77777777" w:rsidR="001813F1" w:rsidRPr="00996C0B" w:rsidRDefault="001813F1" w:rsidP="009A3E69">
            <w:pPr>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712E062E" w14:textId="77777777" w:rsidTr="00554A38">
        <w:tc>
          <w:tcPr>
            <w:tcW w:w="10060" w:type="dxa"/>
            <w:gridSpan w:val="7"/>
          </w:tcPr>
          <w:p w14:paraId="5A257C75"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5.5 Alte acte normative și/sau documente internaționale din care decurg angajamente asumate </w:t>
            </w:r>
          </w:p>
          <w:p w14:paraId="6B247875" w14:textId="7064D4E3" w:rsidR="005A06C1" w:rsidRPr="00996C0B" w:rsidRDefault="005A06C1" w:rsidP="009A3E69">
            <w:pPr>
              <w:spacing w:line="360" w:lineRule="auto"/>
              <w:jc w:val="both"/>
              <w:rPr>
                <w:rFonts w:ascii="Times New Roman" w:eastAsia="Times New Roman" w:hAnsi="Times New Roman" w:cs="Times New Roman"/>
                <w:sz w:val="24"/>
                <w:szCs w:val="24"/>
                <w:lang w:val="ro-RO"/>
              </w:rPr>
            </w:pPr>
            <w:r w:rsidRPr="005A06C1">
              <w:rPr>
                <w:rFonts w:ascii="Times New Roman" w:eastAsia="Times New Roman" w:hAnsi="Times New Roman" w:cs="Times New Roman"/>
                <w:sz w:val="24"/>
                <w:szCs w:val="24"/>
                <w:lang w:val="ro-RO"/>
              </w:rPr>
              <w:t>Decizia UE 2022/2481 a Parlamentului European și a Consiliului de instituire a programului de politică pentru 2030 privind deceniul digital</w:t>
            </w:r>
          </w:p>
        </w:tc>
      </w:tr>
      <w:tr w:rsidR="001813F1" w:rsidRPr="00996C0B" w14:paraId="6592A91E" w14:textId="77777777" w:rsidTr="00554A38">
        <w:tc>
          <w:tcPr>
            <w:tcW w:w="10060" w:type="dxa"/>
            <w:gridSpan w:val="7"/>
          </w:tcPr>
          <w:p w14:paraId="0DAFFF49" w14:textId="77777777" w:rsidR="001813F1" w:rsidRPr="00996C0B" w:rsidRDefault="001813F1" w:rsidP="009A3E69">
            <w:pPr>
              <w:tabs>
                <w:tab w:val="left" w:pos="567"/>
              </w:tabs>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5.6. Alte informații  </w:t>
            </w:r>
          </w:p>
          <w:p w14:paraId="33E14EA4" w14:textId="77777777" w:rsidR="001813F1" w:rsidRPr="00996C0B" w:rsidRDefault="001813F1" w:rsidP="009A3E69">
            <w:pPr>
              <w:tabs>
                <w:tab w:val="left" w:pos="567"/>
              </w:tabs>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0A45AD86" w14:textId="77777777" w:rsidTr="00554A38">
        <w:tc>
          <w:tcPr>
            <w:tcW w:w="10060" w:type="dxa"/>
            <w:gridSpan w:val="7"/>
          </w:tcPr>
          <w:p w14:paraId="466EBEF0"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Secțiunea a 6-a:</w:t>
            </w:r>
          </w:p>
          <w:p w14:paraId="219FCB44" w14:textId="77777777" w:rsidR="001813F1" w:rsidRPr="00996C0B" w:rsidRDefault="001813F1" w:rsidP="009A3E69">
            <w:pPr>
              <w:tabs>
                <w:tab w:val="left" w:pos="567"/>
              </w:tabs>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Consultările efectuate în vederea elaborării proiectului de act normativ</w:t>
            </w:r>
          </w:p>
        </w:tc>
      </w:tr>
      <w:tr w:rsidR="001813F1" w:rsidRPr="00996C0B" w14:paraId="5F12977B" w14:textId="77777777" w:rsidTr="00554A38">
        <w:tc>
          <w:tcPr>
            <w:tcW w:w="10060" w:type="dxa"/>
            <w:gridSpan w:val="7"/>
          </w:tcPr>
          <w:p w14:paraId="2E1E9B8A"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6.1 Informații privind neaplicarea procedurii de participare la elaborarea actelor normative</w:t>
            </w:r>
          </w:p>
          <w:p w14:paraId="6741B6E7" w14:textId="77777777" w:rsidR="001813F1" w:rsidRPr="00996C0B" w:rsidRDefault="001813F1" w:rsidP="009A3E69">
            <w:pPr>
              <w:spacing w:line="360" w:lineRule="auto"/>
              <w:ind w:hanging="2"/>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Nu este cazul. </w:t>
            </w:r>
          </w:p>
        </w:tc>
      </w:tr>
      <w:tr w:rsidR="001813F1" w:rsidRPr="00996C0B" w14:paraId="21A954D9" w14:textId="77777777" w:rsidTr="00554A38">
        <w:tc>
          <w:tcPr>
            <w:tcW w:w="10060" w:type="dxa"/>
            <w:gridSpan w:val="7"/>
          </w:tcPr>
          <w:p w14:paraId="674A222C"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6.2 Informații privind procesul de consultare cu organizații neguvernamentale, institute de cercetare și alte organisme implicate. </w:t>
            </w:r>
          </w:p>
          <w:p w14:paraId="4EB21A57" w14:textId="3684608E" w:rsidR="001813F1" w:rsidRPr="00F90633" w:rsidRDefault="00F90633" w:rsidP="00F90633">
            <w:pPr>
              <w:spacing w:after="0" w:line="360" w:lineRule="auto"/>
              <w:jc w:val="both"/>
              <w:rPr>
                <w:rFonts w:ascii="Times New Roman" w:hAnsi="Times New Roman" w:cs="Times New Roman"/>
                <w:sz w:val="24"/>
                <w:szCs w:val="24"/>
                <w:lang w:val="ro-RO"/>
              </w:rPr>
            </w:pPr>
            <w:r w:rsidRPr="00F90633">
              <w:rPr>
                <w:rFonts w:ascii="Times New Roman" w:eastAsia="Times New Roman" w:hAnsi="Times New Roman" w:cs="Times New Roman"/>
                <w:sz w:val="24"/>
                <w:szCs w:val="24"/>
                <w:lang w:val="ro-RO"/>
              </w:rPr>
              <w:t>Nu este cazul.</w:t>
            </w:r>
          </w:p>
        </w:tc>
      </w:tr>
      <w:tr w:rsidR="001813F1" w:rsidRPr="00996C0B" w14:paraId="73D07547" w14:textId="77777777" w:rsidTr="00554A38">
        <w:tc>
          <w:tcPr>
            <w:tcW w:w="10060" w:type="dxa"/>
            <w:gridSpan w:val="7"/>
          </w:tcPr>
          <w:p w14:paraId="7828C91E"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lastRenderedPageBreak/>
              <w:t xml:space="preserve">6.3 Informații despre consultările organizate cu autoritățile administrației publice locale </w:t>
            </w:r>
          </w:p>
          <w:p w14:paraId="4FB87E41"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71A94F58" w14:textId="77777777" w:rsidTr="00554A38">
        <w:tc>
          <w:tcPr>
            <w:tcW w:w="10060" w:type="dxa"/>
            <w:gridSpan w:val="7"/>
          </w:tcPr>
          <w:p w14:paraId="1F3013B0"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6.4 Informații privind puncte de vedere/opinii emise de organisme consultative constituite prin acte normative </w:t>
            </w:r>
          </w:p>
          <w:p w14:paraId="12701A30"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7F3E63BC" w14:textId="77777777" w:rsidTr="00554A38">
        <w:tc>
          <w:tcPr>
            <w:tcW w:w="10060" w:type="dxa"/>
            <w:gridSpan w:val="7"/>
          </w:tcPr>
          <w:p w14:paraId="0755CDBF"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6.5 Informații privind avizarea de către: </w:t>
            </w:r>
          </w:p>
          <w:p w14:paraId="01C2C5B9" w14:textId="77777777" w:rsidR="001813F1" w:rsidRPr="00996C0B" w:rsidRDefault="001813F1" w:rsidP="001813F1">
            <w:pPr>
              <w:numPr>
                <w:ilvl w:val="0"/>
                <w:numId w:val="4"/>
              </w:numPr>
              <w:spacing w:after="0"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Consiliul Legislativ  </w:t>
            </w:r>
          </w:p>
          <w:p w14:paraId="2827F990"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Se solicită avizul.</w:t>
            </w:r>
          </w:p>
          <w:p w14:paraId="209DDB5D" w14:textId="77777777" w:rsidR="001813F1" w:rsidRPr="00996C0B" w:rsidRDefault="001813F1" w:rsidP="001813F1">
            <w:pPr>
              <w:numPr>
                <w:ilvl w:val="0"/>
                <w:numId w:val="4"/>
              </w:numPr>
              <w:spacing w:after="0"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Consiliul Suprem de Apărare a Țării </w:t>
            </w:r>
          </w:p>
          <w:p w14:paraId="62F5454A"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p w14:paraId="76702529" w14:textId="77777777" w:rsidR="001813F1" w:rsidRPr="00996C0B" w:rsidRDefault="001813F1" w:rsidP="001813F1">
            <w:pPr>
              <w:numPr>
                <w:ilvl w:val="0"/>
                <w:numId w:val="4"/>
              </w:numPr>
              <w:spacing w:after="0"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Consiliul Economic și Social </w:t>
            </w:r>
          </w:p>
          <w:p w14:paraId="474E8AB5"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Se solicită avizul.</w:t>
            </w:r>
          </w:p>
          <w:p w14:paraId="2B2C227D" w14:textId="77777777" w:rsidR="001813F1" w:rsidRPr="00996C0B" w:rsidRDefault="001813F1" w:rsidP="001813F1">
            <w:pPr>
              <w:numPr>
                <w:ilvl w:val="0"/>
                <w:numId w:val="4"/>
              </w:numPr>
              <w:spacing w:after="0"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Consiliul Concurenței </w:t>
            </w:r>
          </w:p>
          <w:p w14:paraId="5733DBFE"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p w14:paraId="7B8B7D28" w14:textId="77777777" w:rsidR="001813F1" w:rsidRPr="00996C0B" w:rsidRDefault="001813F1" w:rsidP="001813F1">
            <w:pPr>
              <w:numPr>
                <w:ilvl w:val="0"/>
                <w:numId w:val="4"/>
              </w:numPr>
              <w:spacing w:after="0"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Curtea de Conturi </w:t>
            </w:r>
          </w:p>
          <w:p w14:paraId="314D583A"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1EBA3D8B" w14:textId="77777777" w:rsidTr="00554A38">
        <w:tc>
          <w:tcPr>
            <w:tcW w:w="10060" w:type="dxa"/>
            <w:gridSpan w:val="7"/>
          </w:tcPr>
          <w:p w14:paraId="17852C1E"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6.6 Alte informații</w:t>
            </w:r>
          </w:p>
          <w:p w14:paraId="6AFA4872" w14:textId="21E1202C" w:rsidR="00F90633" w:rsidRPr="00996C0B" w:rsidRDefault="003F451F" w:rsidP="0055567C">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7A6E6343" w14:textId="77777777" w:rsidTr="00554A38">
        <w:tc>
          <w:tcPr>
            <w:tcW w:w="10060" w:type="dxa"/>
            <w:gridSpan w:val="7"/>
          </w:tcPr>
          <w:p w14:paraId="69D7C859"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Secțiunea a 7-a:</w:t>
            </w:r>
          </w:p>
          <w:p w14:paraId="162DE9C8" w14:textId="77777777" w:rsidR="001813F1" w:rsidRPr="00996C0B" w:rsidRDefault="001813F1" w:rsidP="009A3E69">
            <w:pPr>
              <w:spacing w:line="360" w:lineRule="auto"/>
              <w:jc w:val="center"/>
              <w:rPr>
                <w:rFonts w:ascii="Times New Roman" w:eastAsia="Times New Roman" w:hAnsi="Times New Roman" w:cs="Times New Roman"/>
                <w:sz w:val="24"/>
                <w:szCs w:val="24"/>
                <w:lang w:val="ro-RO"/>
              </w:rPr>
            </w:pPr>
            <w:r w:rsidRPr="00996C0B">
              <w:rPr>
                <w:rFonts w:ascii="Times New Roman" w:eastAsia="Times New Roman" w:hAnsi="Times New Roman" w:cs="Times New Roman"/>
                <w:b/>
                <w:sz w:val="24"/>
                <w:szCs w:val="24"/>
                <w:lang w:val="ro-RO"/>
              </w:rPr>
              <w:t>Activități de informare publică privind elaborarea și implementarea proiectului de act normativ</w:t>
            </w:r>
          </w:p>
        </w:tc>
      </w:tr>
      <w:tr w:rsidR="001813F1" w:rsidRPr="00996C0B" w14:paraId="2057B0A0" w14:textId="77777777" w:rsidTr="00554A38">
        <w:tc>
          <w:tcPr>
            <w:tcW w:w="10060" w:type="dxa"/>
            <w:gridSpan w:val="7"/>
          </w:tcPr>
          <w:p w14:paraId="77E2F7B9" w14:textId="77777777" w:rsidR="001813F1" w:rsidRPr="00996C0B" w:rsidRDefault="001813F1" w:rsidP="001813F1">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o-RO"/>
              </w:rPr>
            </w:pPr>
            <w:r w:rsidRPr="00996C0B">
              <w:rPr>
                <w:rFonts w:ascii="Times New Roman" w:eastAsia="Times New Roman" w:hAnsi="Times New Roman" w:cs="Times New Roman"/>
                <w:b/>
                <w:color w:val="000000"/>
                <w:sz w:val="24"/>
                <w:szCs w:val="24"/>
                <w:lang w:val="ro-RO"/>
              </w:rPr>
              <w:t>Informarea societății civile cu privire la elaborarea proiectului de act normativ</w:t>
            </w:r>
          </w:p>
          <w:p w14:paraId="5946741C" w14:textId="2EF816FF"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Au fost întreprinse demersurile legale prevăzute de art. 7 din </w:t>
            </w:r>
            <w:r w:rsidRPr="009C7B66">
              <w:rPr>
                <w:rFonts w:ascii="Times New Roman" w:eastAsia="Times New Roman" w:hAnsi="Times New Roman" w:cs="Times New Roman"/>
                <w:i/>
                <w:sz w:val="24"/>
                <w:szCs w:val="24"/>
                <w:lang w:val="ro-RO"/>
              </w:rPr>
              <w:t xml:space="preserve">Regulamentul privind procedurile, la nivelul Guvernului, pentru elaborarea, avizarea și prezentarea proiectelor de documente de politici publice, a proiectelor de </w:t>
            </w:r>
            <w:r w:rsidRPr="009C7B66">
              <w:rPr>
                <w:rFonts w:ascii="Times New Roman" w:eastAsia="Times New Roman" w:hAnsi="Times New Roman" w:cs="Times New Roman"/>
                <w:i/>
                <w:iCs/>
                <w:sz w:val="24"/>
                <w:szCs w:val="24"/>
                <w:lang w:val="ro-RO"/>
              </w:rPr>
              <w:t>acte</w:t>
            </w:r>
            <w:r w:rsidRPr="009C7B66">
              <w:rPr>
                <w:rFonts w:ascii="Times New Roman" w:eastAsia="Times New Roman" w:hAnsi="Times New Roman" w:cs="Times New Roman"/>
                <w:i/>
                <w:sz w:val="24"/>
                <w:szCs w:val="24"/>
                <w:lang w:val="ro-RO"/>
              </w:rPr>
              <w:t xml:space="preserve"> normative, precum și a altor documente</w:t>
            </w:r>
            <w:r w:rsidRPr="00996C0B">
              <w:rPr>
                <w:rFonts w:ascii="Times New Roman" w:eastAsia="Times New Roman" w:hAnsi="Times New Roman" w:cs="Times New Roman"/>
                <w:sz w:val="24"/>
                <w:szCs w:val="24"/>
                <w:lang w:val="ro-RO"/>
              </w:rPr>
              <w:t xml:space="preserve">, în vederea adoptării/aprobării, aprobat prin </w:t>
            </w:r>
            <w:r w:rsidRPr="009C7B66">
              <w:rPr>
                <w:rFonts w:ascii="Times New Roman" w:eastAsia="Times New Roman" w:hAnsi="Times New Roman" w:cs="Times New Roman"/>
                <w:i/>
                <w:sz w:val="24"/>
                <w:szCs w:val="24"/>
                <w:lang w:val="ro-RO"/>
              </w:rPr>
              <w:t>Hotărârea Guvernului nr. 561/2009</w:t>
            </w:r>
            <w:r w:rsidRPr="00996C0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cu modificările și completările ulterioare, </w:t>
            </w:r>
            <w:r w:rsidRPr="00996C0B">
              <w:rPr>
                <w:rFonts w:ascii="Times New Roman" w:eastAsia="Times New Roman" w:hAnsi="Times New Roman" w:cs="Times New Roman"/>
                <w:sz w:val="24"/>
                <w:szCs w:val="24"/>
                <w:lang w:val="ro-RO"/>
              </w:rPr>
              <w:t xml:space="preserve">precum și demersurile prevăzute de </w:t>
            </w:r>
            <w:r w:rsidRPr="009C7B66">
              <w:rPr>
                <w:rFonts w:ascii="Times New Roman" w:eastAsia="Times New Roman" w:hAnsi="Times New Roman" w:cs="Times New Roman"/>
                <w:i/>
                <w:sz w:val="24"/>
                <w:szCs w:val="24"/>
                <w:lang w:val="ro-RO"/>
              </w:rPr>
              <w:t>Legea nr. 52/2003 privind transparența decizională în administrația publică</w:t>
            </w:r>
            <w:r w:rsidRPr="00996C0B">
              <w:rPr>
                <w:rFonts w:ascii="Times New Roman" w:eastAsia="Times New Roman" w:hAnsi="Times New Roman" w:cs="Times New Roman"/>
                <w:sz w:val="24"/>
                <w:szCs w:val="24"/>
                <w:lang w:val="ro-RO"/>
              </w:rPr>
              <w:t>, republicată</w:t>
            </w:r>
            <w:r w:rsidR="0055567C">
              <w:rPr>
                <w:rFonts w:ascii="Times New Roman" w:eastAsia="Times New Roman" w:hAnsi="Times New Roman" w:cs="Times New Roman"/>
                <w:sz w:val="24"/>
                <w:szCs w:val="24"/>
                <w:lang w:val="ro-RO"/>
              </w:rPr>
              <w:t>, cu modificările și completările ulterioare</w:t>
            </w:r>
            <w:r w:rsidRPr="00996C0B">
              <w:rPr>
                <w:rFonts w:ascii="Times New Roman" w:eastAsia="Times New Roman" w:hAnsi="Times New Roman" w:cs="Times New Roman"/>
                <w:sz w:val="24"/>
                <w:szCs w:val="24"/>
                <w:lang w:val="ro-RO"/>
              </w:rPr>
              <w:t>.</w:t>
            </w:r>
          </w:p>
          <w:p w14:paraId="7EE13268" w14:textId="6CEC28EE"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Prezentul proiect de act normativ a fost publicat pe site-ul </w:t>
            </w:r>
            <w:r w:rsidR="0073537D">
              <w:rPr>
                <w:rFonts w:ascii="Times New Roman" w:eastAsia="Times New Roman" w:hAnsi="Times New Roman" w:cs="Times New Roman"/>
                <w:sz w:val="24"/>
                <w:szCs w:val="24"/>
                <w:lang w:val="ro-RO"/>
              </w:rPr>
              <w:t>ADR</w:t>
            </w:r>
            <w:r w:rsidRPr="00996C0B">
              <w:rPr>
                <w:rFonts w:ascii="Times New Roman" w:eastAsia="Times New Roman" w:hAnsi="Times New Roman" w:cs="Times New Roman"/>
                <w:sz w:val="24"/>
                <w:szCs w:val="24"/>
                <w:lang w:val="ro-RO"/>
              </w:rPr>
              <w:t xml:space="preserve">, fiind supus consultărilor publice în perioada </w:t>
            </w:r>
            <w:r w:rsidR="003F451F">
              <w:rPr>
                <w:rFonts w:ascii="Times New Roman" w:eastAsia="Times New Roman" w:hAnsi="Times New Roman" w:cs="Times New Roman"/>
                <w:sz w:val="24"/>
                <w:szCs w:val="24"/>
                <w:lang w:val="ro-RO"/>
              </w:rPr>
              <w:t>......................</w:t>
            </w:r>
          </w:p>
        </w:tc>
      </w:tr>
      <w:tr w:rsidR="001813F1" w:rsidRPr="00996C0B" w14:paraId="4B0575BC" w14:textId="77777777" w:rsidTr="00554A38">
        <w:tc>
          <w:tcPr>
            <w:tcW w:w="10060" w:type="dxa"/>
            <w:gridSpan w:val="7"/>
          </w:tcPr>
          <w:p w14:paraId="5F1FB2E1"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lastRenderedPageBreak/>
              <w:t>7.2 Informarea societății civile cu privire la eventualul impact asupra mediului în urma implementării proiectului de act normativ, precum și efectele asupra sănătății și securității cetățenilor sau diversității biologice.</w:t>
            </w:r>
          </w:p>
          <w:p w14:paraId="5E1E49E3" w14:textId="77777777" w:rsidR="001813F1" w:rsidRPr="00996C0B" w:rsidRDefault="001813F1" w:rsidP="009A3E69">
            <w:pPr>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2F7C2E01" w14:textId="77777777" w:rsidTr="00554A38">
        <w:tc>
          <w:tcPr>
            <w:tcW w:w="10060" w:type="dxa"/>
            <w:gridSpan w:val="7"/>
          </w:tcPr>
          <w:p w14:paraId="2B829932" w14:textId="77777777" w:rsidR="001813F1" w:rsidRPr="00996C0B" w:rsidRDefault="001813F1" w:rsidP="009A3E69">
            <w:pPr>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7.3 Alte informații                    </w:t>
            </w:r>
          </w:p>
          <w:p w14:paraId="4C3BDC38" w14:textId="77777777" w:rsidR="001813F1" w:rsidRPr="00996C0B" w:rsidRDefault="001813F1" w:rsidP="009A3E69">
            <w:pPr>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r w:rsidR="001813F1" w:rsidRPr="00996C0B" w14:paraId="657FC0DB" w14:textId="77777777" w:rsidTr="00554A38">
        <w:tc>
          <w:tcPr>
            <w:tcW w:w="10060" w:type="dxa"/>
            <w:gridSpan w:val="7"/>
          </w:tcPr>
          <w:p w14:paraId="49FDB826"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Secțiunea a 8-a:</w:t>
            </w:r>
          </w:p>
          <w:p w14:paraId="258E7734" w14:textId="77777777" w:rsidR="001813F1" w:rsidRPr="00996C0B" w:rsidRDefault="001813F1" w:rsidP="009A3E69">
            <w:pPr>
              <w:spacing w:line="360" w:lineRule="auto"/>
              <w:jc w:val="center"/>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Măsuri privind implementarea, monitorizarea și evaluarea proiectului de act normativ</w:t>
            </w:r>
          </w:p>
        </w:tc>
      </w:tr>
      <w:tr w:rsidR="001813F1" w:rsidRPr="00996C0B" w14:paraId="14C69ECA" w14:textId="77777777" w:rsidTr="00554A38">
        <w:tc>
          <w:tcPr>
            <w:tcW w:w="10060" w:type="dxa"/>
            <w:gridSpan w:val="7"/>
          </w:tcPr>
          <w:p w14:paraId="71168FE3" w14:textId="77777777" w:rsidR="001813F1" w:rsidRPr="00996C0B" w:rsidRDefault="001813F1" w:rsidP="009A3E69">
            <w:pPr>
              <w:spacing w:line="360" w:lineRule="auto"/>
              <w:jc w:val="both"/>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8.1 Măsurile de punere în aplicare a proiectului de act normativ </w:t>
            </w:r>
          </w:p>
          <w:p w14:paraId="099ADAC0" w14:textId="77777777" w:rsidR="001813F1" w:rsidRPr="00996C0B" w:rsidRDefault="001813F1" w:rsidP="009A3E69">
            <w:pPr>
              <w:spacing w:line="360" w:lineRule="auto"/>
              <w:jc w:val="both"/>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 xml:space="preserve">Nu este cazul. </w:t>
            </w:r>
          </w:p>
        </w:tc>
      </w:tr>
      <w:tr w:rsidR="001813F1" w:rsidRPr="00996C0B" w14:paraId="2925E213" w14:textId="77777777" w:rsidTr="00554A38">
        <w:tc>
          <w:tcPr>
            <w:tcW w:w="10060" w:type="dxa"/>
            <w:gridSpan w:val="7"/>
          </w:tcPr>
          <w:p w14:paraId="22C67736" w14:textId="77777777" w:rsidR="001813F1" w:rsidRPr="00996C0B" w:rsidRDefault="001813F1" w:rsidP="009A3E69">
            <w:pPr>
              <w:spacing w:line="360" w:lineRule="auto"/>
              <w:rPr>
                <w:rFonts w:ascii="Times New Roman" w:eastAsia="Times New Roman" w:hAnsi="Times New Roman" w:cs="Times New Roman"/>
                <w:b/>
                <w:sz w:val="24"/>
                <w:szCs w:val="24"/>
                <w:lang w:val="ro-RO"/>
              </w:rPr>
            </w:pPr>
            <w:r w:rsidRPr="00996C0B">
              <w:rPr>
                <w:rFonts w:ascii="Times New Roman" w:eastAsia="Times New Roman" w:hAnsi="Times New Roman" w:cs="Times New Roman"/>
                <w:b/>
                <w:sz w:val="24"/>
                <w:szCs w:val="24"/>
                <w:lang w:val="ro-RO"/>
              </w:rPr>
              <w:t xml:space="preserve">8.2 Alte informații                   </w:t>
            </w:r>
          </w:p>
          <w:p w14:paraId="32D82590" w14:textId="77777777" w:rsidR="001813F1" w:rsidRPr="00996C0B" w:rsidRDefault="001813F1" w:rsidP="009A3E69">
            <w:pPr>
              <w:spacing w:line="360" w:lineRule="auto"/>
              <w:rPr>
                <w:rFonts w:ascii="Times New Roman" w:eastAsia="Times New Roman" w:hAnsi="Times New Roman" w:cs="Times New Roman"/>
                <w:sz w:val="24"/>
                <w:szCs w:val="24"/>
                <w:lang w:val="ro-RO"/>
              </w:rPr>
            </w:pPr>
            <w:r w:rsidRPr="00996C0B">
              <w:rPr>
                <w:rFonts w:ascii="Times New Roman" w:eastAsia="Times New Roman" w:hAnsi="Times New Roman" w:cs="Times New Roman"/>
                <w:sz w:val="24"/>
                <w:szCs w:val="24"/>
                <w:lang w:val="ro-RO"/>
              </w:rPr>
              <w:t>Nu este cazul.</w:t>
            </w:r>
          </w:p>
        </w:tc>
      </w:tr>
    </w:tbl>
    <w:p w14:paraId="4AD1007A" w14:textId="0E0CE3EA" w:rsidR="003F13C0" w:rsidRDefault="003F13C0" w:rsidP="001813F1">
      <w:pPr>
        <w:jc w:val="both"/>
        <w:rPr>
          <w:rFonts w:ascii="Times New Roman" w:eastAsia="Times New Roman" w:hAnsi="Times New Roman" w:cs="Times New Roman"/>
          <w:sz w:val="24"/>
          <w:szCs w:val="24"/>
          <w:lang w:val="ro-RO"/>
        </w:rPr>
      </w:pPr>
      <w:r w:rsidRPr="003F13C0">
        <w:rPr>
          <w:rFonts w:ascii="Times New Roman" w:eastAsia="Times New Roman" w:hAnsi="Times New Roman" w:cs="Times New Roman"/>
          <w:sz w:val="24"/>
          <w:szCs w:val="24"/>
          <w:lang w:val="ro-RO"/>
        </w:rPr>
        <w:t xml:space="preserve">Faţă de cele prezentate mai sus, a fost </w:t>
      </w:r>
      <w:r w:rsidRPr="00410A37">
        <w:rPr>
          <w:rFonts w:ascii="Times New Roman" w:eastAsia="Times New Roman" w:hAnsi="Times New Roman" w:cs="Times New Roman"/>
          <w:b/>
          <w:i/>
          <w:sz w:val="24"/>
          <w:szCs w:val="24"/>
          <w:lang w:val="ro-RO"/>
        </w:rPr>
        <w:t xml:space="preserve">elaborat </w:t>
      </w:r>
      <w:r w:rsidR="005A06C1">
        <w:rPr>
          <w:rFonts w:ascii="Times New Roman" w:eastAsia="Times New Roman" w:hAnsi="Times New Roman" w:cs="Times New Roman"/>
          <w:b/>
          <w:i/>
          <w:sz w:val="24"/>
          <w:szCs w:val="24"/>
          <w:lang w:val="ro-RO"/>
        </w:rPr>
        <w:t>prezent</w:t>
      </w:r>
      <w:r w:rsidR="0055567C">
        <w:rPr>
          <w:rFonts w:ascii="Times New Roman" w:eastAsia="Times New Roman" w:hAnsi="Times New Roman" w:cs="Times New Roman"/>
          <w:b/>
          <w:i/>
          <w:sz w:val="24"/>
          <w:szCs w:val="24"/>
          <w:lang w:val="ro-RO"/>
        </w:rPr>
        <w:t>ul proict de</w:t>
      </w:r>
      <w:r w:rsidRPr="00410A37">
        <w:rPr>
          <w:rFonts w:ascii="Times New Roman" w:eastAsia="Times New Roman" w:hAnsi="Times New Roman" w:cs="Times New Roman"/>
          <w:b/>
          <w:i/>
          <w:sz w:val="24"/>
          <w:szCs w:val="24"/>
          <w:lang w:val="ro-RO"/>
        </w:rPr>
        <w:t xml:space="preserve"> Hotărâre </w:t>
      </w:r>
      <w:r w:rsidR="0055567C">
        <w:rPr>
          <w:rFonts w:ascii="Times New Roman" w:eastAsia="Times New Roman" w:hAnsi="Times New Roman" w:cs="Times New Roman"/>
          <w:b/>
          <w:i/>
          <w:sz w:val="24"/>
          <w:szCs w:val="24"/>
          <w:lang w:val="ro-RO"/>
        </w:rPr>
        <w:t xml:space="preserve">a Guvernului </w:t>
      </w:r>
      <w:r w:rsidRPr="00410A37">
        <w:rPr>
          <w:rFonts w:ascii="Times New Roman" w:eastAsia="Times New Roman" w:hAnsi="Times New Roman" w:cs="Times New Roman"/>
          <w:b/>
          <w:i/>
          <w:sz w:val="24"/>
          <w:szCs w:val="24"/>
          <w:lang w:val="ro-RO"/>
        </w:rPr>
        <w:t>privind a</w:t>
      </w:r>
      <w:r w:rsidR="005A06C1">
        <w:rPr>
          <w:rFonts w:ascii="Times New Roman" w:eastAsia="Times New Roman" w:hAnsi="Times New Roman" w:cs="Times New Roman"/>
          <w:b/>
          <w:i/>
          <w:sz w:val="24"/>
          <w:szCs w:val="24"/>
          <w:lang w:val="ro-RO"/>
        </w:rPr>
        <w:t>p</w:t>
      </w:r>
      <w:r w:rsidRPr="00410A37">
        <w:rPr>
          <w:rFonts w:ascii="Times New Roman" w:eastAsia="Times New Roman" w:hAnsi="Times New Roman" w:cs="Times New Roman"/>
          <w:b/>
          <w:i/>
          <w:sz w:val="24"/>
          <w:szCs w:val="24"/>
          <w:lang w:val="ro-RO"/>
        </w:rPr>
        <w:t xml:space="preserve">robarea </w:t>
      </w:r>
      <w:r w:rsidR="0055567C">
        <w:rPr>
          <w:rFonts w:ascii="Times New Roman" w:eastAsia="Times New Roman" w:hAnsi="Times New Roman" w:cs="Times New Roman"/>
          <w:b/>
          <w:i/>
          <w:sz w:val="24"/>
          <w:szCs w:val="24"/>
          <w:lang w:val="ro-RO"/>
        </w:rPr>
        <w:t>cuntumului și plata contribuției</w:t>
      </w:r>
      <w:r w:rsidRPr="00410A37">
        <w:rPr>
          <w:rFonts w:ascii="Times New Roman" w:eastAsia="Times New Roman" w:hAnsi="Times New Roman" w:cs="Times New Roman"/>
          <w:b/>
          <w:i/>
          <w:sz w:val="24"/>
          <w:szCs w:val="24"/>
          <w:lang w:val="ro-RO"/>
        </w:rPr>
        <w:t xml:space="preserve"> pentru participarea României la </w:t>
      </w:r>
      <w:r w:rsidR="00CB2029" w:rsidRPr="00410A37">
        <w:rPr>
          <w:rFonts w:ascii="Times New Roman" w:eastAsia="Times New Roman" w:hAnsi="Times New Roman" w:cs="Times New Roman"/>
          <w:b/>
          <w:i/>
          <w:sz w:val="24"/>
          <w:szCs w:val="24"/>
          <w:lang w:val="ro-RO"/>
        </w:rPr>
        <w:t>C</w:t>
      </w:r>
      <w:r w:rsidRPr="00410A37">
        <w:rPr>
          <w:rFonts w:ascii="Times New Roman" w:eastAsia="Times New Roman" w:hAnsi="Times New Roman" w:cs="Times New Roman"/>
          <w:b/>
          <w:i/>
          <w:sz w:val="24"/>
          <w:szCs w:val="24"/>
          <w:lang w:val="ro-RO"/>
        </w:rPr>
        <w:t xml:space="preserve">onsorțiul european EUROPEUM EDIC, </w:t>
      </w:r>
      <w:r w:rsidR="0055567C">
        <w:rPr>
          <w:rFonts w:ascii="Times New Roman" w:eastAsia="Times New Roman" w:hAnsi="Times New Roman" w:cs="Times New Roman"/>
          <w:b/>
          <w:i/>
          <w:sz w:val="24"/>
          <w:szCs w:val="24"/>
          <w:lang w:val="ro-RO"/>
        </w:rPr>
        <w:t>pentru</w:t>
      </w:r>
      <w:r w:rsidR="0055567C" w:rsidRPr="00410A37">
        <w:rPr>
          <w:rFonts w:ascii="Times New Roman" w:eastAsia="Times New Roman" w:hAnsi="Times New Roman" w:cs="Times New Roman"/>
          <w:b/>
          <w:i/>
          <w:sz w:val="24"/>
          <w:szCs w:val="24"/>
          <w:lang w:val="ro-RO"/>
        </w:rPr>
        <w:t xml:space="preserve"> </w:t>
      </w:r>
      <w:r w:rsidRPr="00410A37">
        <w:rPr>
          <w:rFonts w:ascii="Times New Roman" w:eastAsia="Times New Roman" w:hAnsi="Times New Roman" w:cs="Times New Roman"/>
          <w:b/>
          <w:i/>
          <w:sz w:val="24"/>
          <w:szCs w:val="24"/>
          <w:lang w:val="ro-RO"/>
        </w:rPr>
        <w:t>anul 2024</w:t>
      </w:r>
      <w:r w:rsidRPr="003F13C0">
        <w:rPr>
          <w:rFonts w:ascii="Times New Roman" w:eastAsia="Times New Roman" w:hAnsi="Times New Roman" w:cs="Times New Roman"/>
          <w:sz w:val="24"/>
          <w:szCs w:val="24"/>
          <w:lang w:val="ro-RO"/>
        </w:rPr>
        <w:t xml:space="preserve">, </w:t>
      </w:r>
      <w:r w:rsidR="0055567C" w:rsidRPr="00DA6AB4">
        <w:rPr>
          <w:bCs/>
          <w:lang w:val="ro-RO"/>
        </w:rPr>
        <w:t xml:space="preserve">care, în forma prezentată, a fost avizat de ministerele interesate </w:t>
      </w:r>
      <w:r w:rsidR="0055567C">
        <w:rPr>
          <w:rFonts w:ascii="Times New Roman" w:eastAsia="Times New Roman" w:hAnsi="Times New Roman" w:cs="Times New Roman"/>
          <w:sz w:val="24"/>
          <w:szCs w:val="24"/>
          <w:lang w:val="ro-RO"/>
        </w:rPr>
        <w:t>și</w:t>
      </w:r>
      <w:r w:rsidRPr="003F13C0">
        <w:rPr>
          <w:rFonts w:ascii="Times New Roman" w:eastAsia="Times New Roman" w:hAnsi="Times New Roman" w:cs="Times New Roman"/>
          <w:sz w:val="24"/>
          <w:szCs w:val="24"/>
          <w:lang w:val="ro-RO"/>
        </w:rPr>
        <w:t xml:space="preserve"> pe care îl supunem spre adoptare Guvernului</w:t>
      </w:r>
      <w:r w:rsidR="00410A37">
        <w:rPr>
          <w:rFonts w:ascii="Times New Roman" w:eastAsia="Times New Roman" w:hAnsi="Times New Roman" w:cs="Times New Roman"/>
          <w:sz w:val="24"/>
          <w:szCs w:val="24"/>
          <w:lang w:val="ro-RO"/>
        </w:rPr>
        <w:t>.</w:t>
      </w:r>
      <w:r w:rsidRPr="003F13C0">
        <w:rPr>
          <w:rFonts w:ascii="Times New Roman" w:eastAsia="Times New Roman" w:hAnsi="Times New Roman" w:cs="Times New Roman"/>
          <w:sz w:val="24"/>
          <w:szCs w:val="24"/>
          <w:lang w:val="ro-RO"/>
        </w:rPr>
        <w:t xml:space="preserve"> </w:t>
      </w:r>
    </w:p>
    <w:p w14:paraId="132981C3" w14:textId="77777777" w:rsidR="000E4577" w:rsidRDefault="000E4577" w:rsidP="001813F1">
      <w:pPr>
        <w:jc w:val="both"/>
        <w:rPr>
          <w:rFonts w:ascii="Times New Roman" w:eastAsia="Times New Roman" w:hAnsi="Times New Roman" w:cs="Times New Roman"/>
          <w:sz w:val="24"/>
          <w:szCs w:val="24"/>
          <w:lang w:val="ro-RO"/>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E4577" w:rsidRPr="0073537D" w14:paraId="1ABFADD7" w14:textId="77777777" w:rsidTr="0073537D">
        <w:tc>
          <w:tcPr>
            <w:tcW w:w="4814" w:type="dxa"/>
          </w:tcPr>
          <w:p w14:paraId="04B89E9D" w14:textId="77777777" w:rsidR="0073537D" w:rsidRPr="0073537D" w:rsidRDefault="0073537D" w:rsidP="0073537D">
            <w:pPr>
              <w:ind w:right="565"/>
              <w:rPr>
                <w:rFonts w:ascii="Times New Roman" w:eastAsia="Times New Roman" w:hAnsi="Times New Roman" w:cs="Times New Roman"/>
                <w:b/>
                <w:sz w:val="24"/>
                <w:szCs w:val="24"/>
                <w:lang w:val="ro-RO"/>
              </w:rPr>
            </w:pPr>
            <w:r w:rsidRPr="0073537D">
              <w:rPr>
                <w:rFonts w:ascii="Times New Roman" w:eastAsia="Times New Roman" w:hAnsi="Times New Roman" w:cs="Times New Roman"/>
                <w:b/>
                <w:sz w:val="24"/>
                <w:szCs w:val="24"/>
                <w:lang w:val="ro-RO"/>
              </w:rPr>
              <w:t xml:space="preserve">MINISTRUL CERCETĂRII, </w:t>
            </w:r>
          </w:p>
          <w:p w14:paraId="39A99845" w14:textId="77777777" w:rsidR="0073537D" w:rsidRPr="0073537D" w:rsidRDefault="0073537D" w:rsidP="0073537D">
            <w:pPr>
              <w:ind w:right="565"/>
              <w:rPr>
                <w:rFonts w:ascii="Times New Roman" w:eastAsia="Times New Roman" w:hAnsi="Times New Roman" w:cs="Times New Roman"/>
                <w:b/>
                <w:sz w:val="24"/>
                <w:szCs w:val="24"/>
                <w:lang w:val="ro-RO"/>
              </w:rPr>
            </w:pPr>
            <w:r w:rsidRPr="0073537D">
              <w:rPr>
                <w:rFonts w:ascii="Times New Roman" w:eastAsia="Times New Roman" w:hAnsi="Times New Roman" w:cs="Times New Roman"/>
                <w:b/>
                <w:sz w:val="24"/>
                <w:szCs w:val="24"/>
                <w:lang w:val="ro-RO"/>
              </w:rPr>
              <w:t>INOVĂRII ŞI DIGITALIZĂRII</w:t>
            </w:r>
          </w:p>
          <w:p w14:paraId="2D05D314" w14:textId="77777777" w:rsidR="00134683" w:rsidRPr="0073537D" w:rsidRDefault="00134683" w:rsidP="0073537D">
            <w:pPr>
              <w:ind w:right="565"/>
              <w:rPr>
                <w:rFonts w:ascii="Times New Roman" w:eastAsia="Times New Roman" w:hAnsi="Times New Roman" w:cs="Times New Roman"/>
                <w:b/>
                <w:sz w:val="24"/>
                <w:szCs w:val="24"/>
                <w:lang w:val="ro-RO"/>
              </w:rPr>
            </w:pPr>
          </w:p>
          <w:p w14:paraId="01123FDC" w14:textId="29687AD6" w:rsidR="0073537D" w:rsidRPr="0073537D" w:rsidRDefault="00B46A07" w:rsidP="0073537D">
            <w:pPr>
              <w:ind w:right="565"/>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73537D" w:rsidRPr="0073537D">
              <w:rPr>
                <w:rFonts w:ascii="Times New Roman" w:eastAsia="Times New Roman" w:hAnsi="Times New Roman" w:cs="Times New Roman"/>
                <w:b/>
                <w:sz w:val="24"/>
                <w:szCs w:val="24"/>
                <w:lang w:val="ro-RO"/>
              </w:rPr>
              <w:t>Bogdan-Gruia IVAN</w:t>
            </w:r>
          </w:p>
        </w:tc>
        <w:tc>
          <w:tcPr>
            <w:tcW w:w="4814" w:type="dxa"/>
          </w:tcPr>
          <w:p w14:paraId="3428840F" w14:textId="3D246C3A" w:rsidR="0073537D" w:rsidRPr="0073537D" w:rsidRDefault="0073537D" w:rsidP="00B46A07">
            <w:pPr>
              <w:ind w:right="-114"/>
              <w:rPr>
                <w:rFonts w:ascii="Times New Roman" w:eastAsia="Times New Roman" w:hAnsi="Times New Roman" w:cs="Times New Roman"/>
                <w:b/>
                <w:sz w:val="24"/>
                <w:szCs w:val="24"/>
                <w:lang w:val="ro-RO"/>
              </w:rPr>
            </w:pPr>
            <w:r w:rsidRPr="0073537D">
              <w:rPr>
                <w:rFonts w:ascii="Times New Roman" w:eastAsia="Times New Roman" w:hAnsi="Times New Roman" w:cs="Times New Roman"/>
                <w:b/>
                <w:sz w:val="24"/>
                <w:szCs w:val="24"/>
                <w:lang w:val="ro-RO"/>
              </w:rPr>
              <w:t>PREȘEDINTELE</w:t>
            </w:r>
            <w:r w:rsidR="00B46A07" w:rsidRPr="0073537D">
              <w:rPr>
                <w:rFonts w:ascii="Times New Roman" w:eastAsia="Times New Roman" w:hAnsi="Times New Roman" w:cs="Times New Roman"/>
                <w:b/>
                <w:sz w:val="24"/>
                <w:szCs w:val="24"/>
                <w:lang w:val="ro-RO"/>
              </w:rPr>
              <w:t xml:space="preserve"> AUTORITĂȚII</w:t>
            </w:r>
            <w:r w:rsidR="00B46A07">
              <w:rPr>
                <w:rFonts w:ascii="Times New Roman" w:eastAsia="Times New Roman" w:hAnsi="Times New Roman" w:cs="Times New Roman"/>
                <w:b/>
                <w:sz w:val="24"/>
                <w:szCs w:val="24"/>
                <w:lang w:val="ro-RO"/>
              </w:rPr>
              <w:t xml:space="preserve"> </w:t>
            </w:r>
            <w:r w:rsidR="00B46A07" w:rsidRPr="0073537D">
              <w:rPr>
                <w:rFonts w:ascii="Times New Roman" w:eastAsia="Times New Roman" w:hAnsi="Times New Roman" w:cs="Times New Roman"/>
                <w:b/>
                <w:sz w:val="24"/>
                <w:szCs w:val="24"/>
                <w:lang w:val="ro-RO"/>
              </w:rPr>
              <w:t>PENTRU</w:t>
            </w:r>
            <w:r w:rsidRPr="0073537D">
              <w:rPr>
                <w:rFonts w:ascii="Times New Roman" w:eastAsia="Times New Roman" w:hAnsi="Times New Roman" w:cs="Times New Roman"/>
                <w:b/>
                <w:sz w:val="24"/>
                <w:szCs w:val="24"/>
                <w:lang w:val="ro-RO"/>
              </w:rPr>
              <w:t xml:space="preserve"> </w:t>
            </w:r>
          </w:p>
          <w:p w14:paraId="115F0294" w14:textId="1508D1BD" w:rsidR="0073537D" w:rsidRPr="0073537D" w:rsidRDefault="00B46A07" w:rsidP="00B46A07">
            <w:pPr>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DIGITALIZAREA ROMÂNIEI</w:t>
            </w:r>
            <w:r w:rsidRPr="0073537D">
              <w:rPr>
                <w:rFonts w:ascii="Times New Roman" w:eastAsia="Times New Roman" w:hAnsi="Times New Roman" w:cs="Times New Roman"/>
                <w:b/>
                <w:sz w:val="24"/>
                <w:szCs w:val="24"/>
                <w:lang w:val="ro-RO"/>
              </w:rPr>
              <w:t xml:space="preserve"> </w:t>
            </w:r>
          </w:p>
          <w:p w14:paraId="6ADFB3C2" w14:textId="77777777" w:rsidR="0073537D" w:rsidRPr="0073537D" w:rsidRDefault="0073537D" w:rsidP="0073537D">
            <w:pPr>
              <w:jc w:val="right"/>
              <w:rPr>
                <w:rFonts w:ascii="Times New Roman" w:eastAsia="Times New Roman" w:hAnsi="Times New Roman" w:cs="Times New Roman"/>
                <w:b/>
                <w:sz w:val="24"/>
                <w:szCs w:val="24"/>
                <w:lang w:val="ro-RO"/>
              </w:rPr>
            </w:pPr>
          </w:p>
          <w:p w14:paraId="22FFFF45" w14:textId="33D5D840" w:rsidR="0073537D" w:rsidRPr="0073537D" w:rsidRDefault="000E4577" w:rsidP="00B46A07">
            <w:pPr>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Dragoș-Crisitian VLAD</w:t>
            </w:r>
          </w:p>
          <w:p w14:paraId="51F0B795" w14:textId="77777777" w:rsidR="0073537D" w:rsidRPr="0073537D" w:rsidRDefault="0073537D" w:rsidP="00554A38">
            <w:pPr>
              <w:jc w:val="center"/>
              <w:rPr>
                <w:rFonts w:ascii="Times New Roman" w:eastAsia="Times New Roman" w:hAnsi="Times New Roman" w:cs="Times New Roman"/>
                <w:b/>
                <w:sz w:val="24"/>
                <w:szCs w:val="24"/>
                <w:lang w:val="ro-RO"/>
              </w:rPr>
            </w:pPr>
          </w:p>
        </w:tc>
      </w:tr>
    </w:tbl>
    <w:p w14:paraId="467CDB5C" w14:textId="5C95654B" w:rsidR="0073537D" w:rsidRDefault="0073537D" w:rsidP="00554A38">
      <w:pPr>
        <w:spacing w:after="0" w:line="240" w:lineRule="auto"/>
        <w:jc w:val="center"/>
        <w:rPr>
          <w:rFonts w:ascii="Times New Roman" w:eastAsia="Times New Roman" w:hAnsi="Times New Roman" w:cs="Times New Roman"/>
          <w:b/>
          <w:sz w:val="24"/>
          <w:szCs w:val="24"/>
          <w:u w:val="single"/>
        </w:rPr>
      </w:pPr>
    </w:p>
    <w:p w14:paraId="6A5BDD96" w14:textId="77777777" w:rsidR="00554A38" w:rsidRPr="0073537D" w:rsidRDefault="00554A38" w:rsidP="00554A38">
      <w:pPr>
        <w:spacing w:after="0" w:line="240" w:lineRule="auto"/>
        <w:jc w:val="center"/>
        <w:rPr>
          <w:rFonts w:ascii="Times New Roman" w:eastAsia="Times New Roman" w:hAnsi="Times New Roman" w:cs="Times New Roman"/>
          <w:b/>
          <w:sz w:val="24"/>
          <w:szCs w:val="24"/>
          <w:u w:val="single"/>
        </w:rPr>
      </w:pPr>
    </w:p>
    <w:p w14:paraId="52B5A59F" w14:textId="77777777" w:rsidR="0073537D" w:rsidRPr="0073537D" w:rsidRDefault="0073537D" w:rsidP="00554A38">
      <w:pPr>
        <w:spacing w:after="0" w:line="240" w:lineRule="auto"/>
        <w:jc w:val="center"/>
        <w:rPr>
          <w:rFonts w:ascii="Times New Roman" w:eastAsia="Times New Roman" w:hAnsi="Times New Roman" w:cs="Times New Roman"/>
          <w:b/>
          <w:sz w:val="24"/>
          <w:szCs w:val="24"/>
          <w:u w:val="single"/>
          <w:lang w:val="ro-RO"/>
        </w:rPr>
      </w:pPr>
    </w:p>
    <w:p w14:paraId="1D9FB827" w14:textId="77777777" w:rsidR="0073537D" w:rsidRPr="0073537D" w:rsidRDefault="0073537D" w:rsidP="0073537D">
      <w:pPr>
        <w:spacing w:after="0" w:line="240" w:lineRule="auto"/>
        <w:jc w:val="center"/>
        <w:rPr>
          <w:rFonts w:ascii="Times New Roman" w:eastAsia="Times New Roman" w:hAnsi="Times New Roman" w:cs="Times New Roman"/>
          <w:b/>
          <w:sz w:val="24"/>
          <w:szCs w:val="24"/>
          <w:u w:val="single"/>
          <w:lang w:val="ro-RO"/>
        </w:rPr>
      </w:pPr>
      <w:r w:rsidRPr="0073537D">
        <w:rPr>
          <w:rFonts w:ascii="Times New Roman" w:eastAsia="Times New Roman" w:hAnsi="Times New Roman" w:cs="Times New Roman"/>
          <w:b/>
          <w:sz w:val="24"/>
          <w:szCs w:val="24"/>
          <w:u w:val="single"/>
          <w:lang w:val="ro-RO"/>
        </w:rPr>
        <w:t>AVIZĂM:</w:t>
      </w:r>
    </w:p>
    <w:p w14:paraId="13687F85" w14:textId="77777777" w:rsidR="0073537D" w:rsidRPr="0073537D" w:rsidRDefault="0073537D" w:rsidP="0073537D">
      <w:pPr>
        <w:spacing w:after="0" w:line="240" w:lineRule="auto"/>
        <w:rPr>
          <w:rFonts w:ascii="Times New Roman" w:eastAsia="Times New Roman" w:hAnsi="Times New Roman" w:cs="Times New Roman"/>
          <w:b/>
          <w:sz w:val="24"/>
          <w:szCs w:val="24"/>
          <w:u w:val="single"/>
          <w:lang w:val="ro-RO"/>
        </w:rPr>
      </w:pPr>
    </w:p>
    <w:p w14:paraId="2AF0D281" w14:textId="77777777" w:rsidR="0073537D" w:rsidRPr="0073537D" w:rsidRDefault="0073537D" w:rsidP="0073537D">
      <w:pPr>
        <w:spacing w:after="0" w:line="240" w:lineRule="auto"/>
        <w:jc w:val="center"/>
        <w:rPr>
          <w:rFonts w:ascii="Times New Roman" w:eastAsia="Times New Roman" w:hAnsi="Times New Roman" w:cs="Times New Roman"/>
          <w:b/>
          <w:sz w:val="24"/>
          <w:szCs w:val="24"/>
          <w:lang w:val="ro-RO"/>
        </w:rPr>
      </w:pPr>
      <w:r w:rsidRPr="0073537D">
        <w:rPr>
          <w:rFonts w:ascii="Times New Roman" w:eastAsia="Times New Roman" w:hAnsi="Times New Roman" w:cs="Times New Roman"/>
          <w:b/>
          <w:sz w:val="24"/>
          <w:szCs w:val="24"/>
          <w:lang w:val="ro-RO"/>
        </w:rPr>
        <w:t>VICEPRIM-MINISTRU</w:t>
      </w:r>
    </w:p>
    <w:p w14:paraId="73C879C0" w14:textId="77777777" w:rsidR="0073537D" w:rsidRPr="0073537D" w:rsidRDefault="0073537D" w:rsidP="0073537D">
      <w:pPr>
        <w:spacing w:after="0" w:line="240" w:lineRule="auto"/>
        <w:jc w:val="center"/>
        <w:rPr>
          <w:rFonts w:ascii="Times New Roman" w:eastAsia="Times New Roman" w:hAnsi="Times New Roman" w:cs="Times New Roman"/>
          <w:b/>
          <w:sz w:val="24"/>
          <w:szCs w:val="24"/>
          <w:lang w:val="ro-RO"/>
        </w:rPr>
      </w:pPr>
      <w:r w:rsidRPr="0073537D">
        <w:rPr>
          <w:rFonts w:ascii="Times New Roman" w:eastAsia="Times New Roman" w:hAnsi="Times New Roman" w:cs="Times New Roman"/>
          <w:b/>
          <w:sz w:val="24"/>
          <w:szCs w:val="24"/>
          <w:lang w:val="ro-RO"/>
        </w:rPr>
        <w:t>Marian NEACȘU</w:t>
      </w:r>
    </w:p>
    <w:p w14:paraId="6CF3A140" w14:textId="5645E5FB" w:rsidR="0073537D" w:rsidRDefault="0073537D" w:rsidP="0073537D">
      <w:pPr>
        <w:spacing w:after="0" w:line="240" w:lineRule="auto"/>
        <w:jc w:val="center"/>
        <w:rPr>
          <w:rFonts w:ascii="Times New Roman" w:eastAsia="Times New Roman" w:hAnsi="Times New Roman" w:cs="Times New Roman"/>
          <w:b/>
          <w:sz w:val="24"/>
          <w:szCs w:val="24"/>
          <w:lang w:val="ro-RO"/>
        </w:rPr>
      </w:pPr>
    </w:p>
    <w:p w14:paraId="5294B762" w14:textId="2E4C0557" w:rsidR="0098019D" w:rsidRDefault="0098019D" w:rsidP="0073537D">
      <w:pPr>
        <w:spacing w:after="0" w:line="240" w:lineRule="auto"/>
        <w:jc w:val="center"/>
        <w:rPr>
          <w:rFonts w:ascii="Times New Roman" w:eastAsia="Times New Roman" w:hAnsi="Times New Roman" w:cs="Times New Roman"/>
          <w:b/>
          <w:sz w:val="24"/>
          <w:szCs w:val="24"/>
          <w:lang w:val="ro-RO"/>
        </w:rPr>
      </w:pPr>
    </w:p>
    <w:p w14:paraId="3575B32C" w14:textId="77777777" w:rsidR="0098019D" w:rsidRPr="0073537D" w:rsidRDefault="0098019D" w:rsidP="0073537D">
      <w:pPr>
        <w:spacing w:after="0" w:line="240" w:lineRule="auto"/>
        <w:jc w:val="center"/>
        <w:rPr>
          <w:rFonts w:ascii="Times New Roman" w:eastAsia="Times New Roman" w:hAnsi="Times New Roman" w:cs="Times New Roman"/>
          <w:b/>
          <w:sz w:val="24"/>
          <w:szCs w:val="24"/>
          <w:lang w:val="ro-RO"/>
        </w:rPr>
      </w:pPr>
    </w:p>
    <w:p w14:paraId="57B0DDEA" w14:textId="77777777" w:rsidR="005A06C1" w:rsidRPr="0073537D" w:rsidRDefault="005A06C1" w:rsidP="005A06C1">
      <w:pPr>
        <w:spacing w:after="0" w:line="240" w:lineRule="auto"/>
        <w:jc w:val="center"/>
        <w:rPr>
          <w:rFonts w:ascii="Times New Roman" w:eastAsia="Times New Roman" w:hAnsi="Times New Roman" w:cs="Times New Roman"/>
          <w:b/>
          <w:bCs/>
          <w:sz w:val="24"/>
          <w:szCs w:val="24"/>
          <w:lang w:val="ro-RO"/>
        </w:rPr>
      </w:pPr>
      <w:r w:rsidRPr="0073537D">
        <w:rPr>
          <w:rFonts w:ascii="Times New Roman" w:eastAsia="Times New Roman" w:hAnsi="Times New Roman" w:cs="Times New Roman"/>
          <w:b/>
          <w:bCs/>
          <w:sz w:val="24"/>
          <w:szCs w:val="24"/>
          <w:lang w:val="ro-RO"/>
        </w:rPr>
        <w:t>MINISTRUL AFACERILOR EXTERNE</w:t>
      </w:r>
    </w:p>
    <w:p w14:paraId="597E00AC" w14:textId="0974F009" w:rsidR="0073537D" w:rsidRDefault="005A06C1" w:rsidP="005A06C1">
      <w:pPr>
        <w:spacing w:after="0" w:line="240" w:lineRule="auto"/>
        <w:jc w:val="center"/>
        <w:rPr>
          <w:rFonts w:ascii="Times New Roman" w:eastAsia="Times New Roman" w:hAnsi="Times New Roman" w:cs="Times New Roman"/>
          <w:b/>
          <w:bCs/>
          <w:sz w:val="24"/>
          <w:szCs w:val="24"/>
          <w:lang w:val="ro-RO"/>
        </w:rPr>
      </w:pPr>
      <w:r w:rsidRPr="0073537D">
        <w:rPr>
          <w:rFonts w:ascii="Times New Roman" w:eastAsia="Times New Roman" w:hAnsi="Times New Roman" w:cs="Times New Roman"/>
          <w:b/>
          <w:bCs/>
          <w:sz w:val="24"/>
          <w:szCs w:val="24"/>
          <w:lang w:val="ro-RO"/>
        </w:rPr>
        <w:t>Luminița-Teodora ODOBESCU</w:t>
      </w:r>
    </w:p>
    <w:p w14:paraId="66293793" w14:textId="7F676D48" w:rsidR="0098019D" w:rsidRDefault="0098019D" w:rsidP="005A06C1">
      <w:pPr>
        <w:spacing w:after="0" w:line="240" w:lineRule="auto"/>
        <w:jc w:val="center"/>
        <w:rPr>
          <w:rFonts w:ascii="Times New Roman" w:eastAsia="Times New Roman" w:hAnsi="Times New Roman" w:cs="Times New Roman"/>
          <w:b/>
          <w:sz w:val="24"/>
          <w:szCs w:val="24"/>
          <w:lang w:val="ro-RO"/>
        </w:rPr>
      </w:pPr>
    </w:p>
    <w:p w14:paraId="3DD85C3E" w14:textId="48C82DA2" w:rsidR="0098019D" w:rsidRDefault="0098019D" w:rsidP="005A06C1">
      <w:pPr>
        <w:spacing w:after="0" w:line="240" w:lineRule="auto"/>
        <w:jc w:val="center"/>
        <w:rPr>
          <w:rFonts w:ascii="Times New Roman" w:eastAsia="Times New Roman" w:hAnsi="Times New Roman" w:cs="Times New Roman"/>
          <w:b/>
          <w:sz w:val="24"/>
          <w:szCs w:val="24"/>
          <w:lang w:val="ro-RO"/>
        </w:rPr>
      </w:pPr>
    </w:p>
    <w:p w14:paraId="428B6C21" w14:textId="79C00461" w:rsidR="0098019D" w:rsidRDefault="0098019D" w:rsidP="005A06C1">
      <w:pPr>
        <w:spacing w:after="0" w:line="240" w:lineRule="auto"/>
        <w:jc w:val="center"/>
        <w:rPr>
          <w:rFonts w:ascii="Times New Roman" w:eastAsia="Times New Roman" w:hAnsi="Times New Roman" w:cs="Times New Roman"/>
          <w:b/>
          <w:sz w:val="24"/>
          <w:szCs w:val="24"/>
          <w:lang w:val="ro-RO"/>
        </w:rPr>
      </w:pPr>
    </w:p>
    <w:p w14:paraId="0910996B" w14:textId="77777777" w:rsidR="0098019D" w:rsidRPr="0073537D" w:rsidRDefault="0098019D" w:rsidP="005A06C1">
      <w:pPr>
        <w:spacing w:after="0" w:line="240" w:lineRule="auto"/>
        <w:jc w:val="center"/>
        <w:rPr>
          <w:rFonts w:ascii="Times New Roman" w:eastAsia="Times New Roman" w:hAnsi="Times New Roman" w:cs="Times New Roman"/>
          <w:b/>
          <w:sz w:val="24"/>
          <w:szCs w:val="24"/>
          <w:lang w:val="ro-RO"/>
        </w:rPr>
      </w:pPr>
    </w:p>
    <w:p w14:paraId="51EC9A07" w14:textId="77777777" w:rsidR="0073537D" w:rsidRPr="0073537D" w:rsidRDefault="0073537D" w:rsidP="0073537D">
      <w:pPr>
        <w:tabs>
          <w:tab w:val="center" w:pos="4320"/>
          <w:tab w:val="right" w:pos="8640"/>
        </w:tabs>
        <w:spacing w:after="0" w:line="240" w:lineRule="auto"/>
        <w:jc w:val="center"/>
        <w:rPr>
          <w:rFonts w:ascii="Times New Roman" w:eastAsia="Times New Roman" w:hAnsi="Times New Roman" w:cs="Times New Roman"/>
          <w:b/>
          <w:bCs/>
          <w:sz w:val="24"/>
          <w:szCs w:val="24"/>
          <w:lang w:val="ro-RO"/>
        </w:rPr>
      </w:pPr>
    </w:p>
    <w:p w14:paraId="18BBFE9D" w14:textId="67642F3C" w:rsidR="0098019D" w:rsidRDefault="0073537D" w:rsidP="0098019D">
      <w:pPr>
        <w:tabs>
          <w:tab w:val="center" w:pos="4320"/>
          <w:tab w:val="right" w:pos="8640"/>
        </w:tabs>
        <w:spacing w:after="0" w:line="240" w:lineRule="auto"/>
        <w:jc w:val="both"/>
        <w:rPr>
          <w:rFonts w:ascii="Times New Roman" w:eastAsia="Times New Roman" w:hAnsi="Times New Roman" w:cs="Times New Roman"/>
          <w:b/>
          <w:bCs/>
          <w:sz w:val="24"/>
          <w:szCs w:val="24"/>
          <w:lang w:val="ro-RO"/>
        </w:rPr>
      </w:pPr>
      <w:r w:rsidRPr="0073537D">
        <w:rPr>
          <w:rFonts w:ascii="Times New Roman" w:eastAsia="Times New Roman" w:hAnsi="Times New Roman" w:cs="Times New Roman"/>
          <w:b/>
          <w:bCs/>
          <w:sz w:val="24"/>
          <w:szCs w:val="24"/>
          <w:lang w:val="ro-RO"/>
        </w:rPr>
        <w:t>MINISTRUL FINANŢELOR</w:t>
      </w:r>
      <w:r w:rsidR="0098019D">
        <w:rPr>
          <w:rFonts w:ascii="Times New Roman" w:eastAsia="Times New Roman" w:hAnsi="Times New Roman" w:cs="Times New Roman"/>
          <w:b/>
          <w:bCs/>
          <w:sz w:val="24"/>
          <w:szCs w:val="24"/>
          <w:lang w:val="ro-RO"/>
        </w:rPr>
        <w:tab/>
      </w:r>
      <w:r w:rsidR="0098019D">
        <w:rPr>
          <w:rFonts w:ascii="Times New Roman" w:eastAsia="Times New Roman" w:hAnsi="Times New Roman" w:cs="Times New Roman"/>
          <w:b/>
          <w:bCs/>
          <w:sz w:val="24"/>
          <w:szCs w:val="24"/>
          <w:lang w:val="ro-RO"/>
        </w:rPr>
        <w:tab/>
      </w:r>
      <w:r w:rsidR="005A06C1" w:rsidRPr="0073537D">
        <w:rPr>
          <w:rFonts w:ascii="Times New Roman" w:eastAsia="Times New Roman" w:hAnsi="Times New Roman" w:cs="Times New Roman"/>
          <w:b/>
          <w:bCs/>
          <w:sz w:val="24"/>
          <w:szCs w:val="24"/>
          <w:lang w:val="ro-RO"/>
        </w:rPr>
        <w:t>MINISTRUL JUSTIŢIEI</w:t>
      </w:r>
      <w:r w:rsidRPr="0073537D">
        <w:rPr>
          <w:rFonts w:ascii="Times New Roman" w:eastAsia="Times New Roman" w:hAnsi="Times New Roman" w:cs="Times New Roman"/>
          <w:b/>
          <w:bCs/>
          <w:sz w:val="24"/>
          <w:szCs w:val="24"/>
          <w:lang w:val="ro-RO"/>
        </w:rPr>
        <w:t xml:space="preserve"> </w:t>
      </w:r>
    </w:p>
    <w:p w14:paraId="68CDF639" w14:textId="79778DFE" w:rsidR="0073537D" w:rsidRPr="0073537D" w:rsidRDefault="0073537D" w:rsidP="0098019D">
      <w:pPr>
        <w:tabs>
          <w:tab w:val="center" w:pos="4320"/>
          <w:tab w:val="right" w:pos="8640"/>
        </w:tabs>
        <w:spacing w:after="0" w:line="240" w:lineRule="auto"/>
        <w:jc w:val="both"/>
        <w:rPr>
          <w:rFonts w:ascii="Times New Roman" w:eastAsia="Times New Roman" w:hAnsi="Times New Roman" w:cs="Times New Roman"/>
          <w:b/>
          <w:sz w:val="24"/>
          <w:szCs w:val="24"/>
          <w:lang w:val="ro-RO"/>
        </w:rPr>
      </w:pPr>
      <w:r w:rsidRPr="0073537D">
        <w:rPr>
          <w:rFonts w:ascii="Times New Roman" w:eastAsia="Times New Roman" w:hAnsi="Times New Roman" w:cs="Times New Roman"/>
          <w:b/>
          <w:sz w:val="24"/>
          <w:szCs w:val="24"/>
          <w:lang w:val="ro-RO"/>
        </w:rPr>
        <w:t>Marcel-Ioan BOLOȘ</w:t>
      </w:r>
      <w:r w:rsidR="0098019D">
        <w:rPr>
          <w:rFonts w:ascii="Times New Roman" w:eastAsia="Times New Roman" w:hAnsi="Times New Roman" w:cs="Times New Roman"/>
          <w:b/>
          <w:sz w:val="24"/>
          <w:szCs w:val="24"/>
          <w:lang w:val="ro-RO"/>
        </w:rPr>
        <w:tab/>
      </w:r>
      <w:r w:rsidR="0098019D">
        <w:rPr>
          <w:rFonts w:ascii="Times New Roman" w:eastAsia="Times New Roman" w:hAnsi="Times New Roman" w:cs="Times New Roman"/>
          <w:b/>
          <w:sz w:val="24"/>
          <w:szCs w:val="24"/>
          <w:lang w:val="ro-RO"/>
        </w:rPr>
        <w:tab/>
        <w:t xml:space="preserve">  </w:t>
      </w:r>
      <w:r w:rsidR="005A06C1" w:rsidRPr="0073537D">
        <w:rPr>
          <w:rFonts w:ascii="Times New Roman" w:eastAsia="Times New Roman" w:hAnsi="Times New Roman" w:cs="Times New Roman"/>
          <w:b/>
          <w:sz w:val="24"/>
          <w:szCs w:val="24"/>
          <w:lang w:val="ro-RO"/>
        </w:rPr>
        <w:t>Alina-Ștefania GORGHIU</w:t>
      </w:r>
    </w:p>
    <w:p w14:paraId="75A7980C" w14:textId="77777777" w:rsidR="0073537D" w:rsidRPr="0073537D" w:rsidRDefault="0073537D" w:rsidP="005A06C1">
      <w:pPr>
        <w:tabs>
          <w:tab w:val="center" w:pos="4320"/>
          <w:tab w:val="right" w:pos="8640"/>
        </w:tabs>
        <w:spacing w:after="0" w:line="240" w:lineRule="auto"/>
        <w:jc w:val="both"/>
        <w:rPr>
          <w:rFonts w:ascii="Times New Roman" w:eastAsia="Times New Roman" w:hAnsi="Times New Roman" w:cs="Times New Roman"/>
          <w:b/>
          <w:bCs/>
          <w:sz w:val="24"/>
          <w:szCs w:val="24"/>
          <w:lang w:val="ro-RO"/>
        </w:rPr>
      </w:pPr>
    </w:p>
    <w:sectPr w:rsidR="0073537D" w:rsidRPr="0073537D" w:rsidSect="00B46A07">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3B8"/>
    <w:multiLevelType w:val="hybridMultilevel"/>
    <w:tmpl w:val="3EC22544"/>
    <w:lvl w:ilvl="0" w:tplc="4E0A2F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00314"/>
    <w:multiLevelType w:val="multilevel"/>
    <w:tmpl w:val="9DB8045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385178D"/>
    <w:multiLevelType w:val="multilevel"/>
    <w:tmpl w:val="3D38F90C"/>
    <w:lvl w:ilvl="0">
      <w:start w:val="1"/>
      <w:numFmt w:val="low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C2723C"/>
    <w:multiLevelType w:val="hybridMultilevel"/>
    <w:tmpl w:val="6DA85876"/>
    <w:lvl w:ilvl="0" w:tplc="4E0A2F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02175"/>
    <w:multiLevelType w:val="multilevel"/>
    <w:tmpl w:val="590A4D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2414B7"/>
    <w:multiLevelType w:val="multilevel"/>
    <w:tmpl w:val="BB1A64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9E3E31"/>
    <w:multiLevelType w:val="multilevel"/>
    <w:tmpl w:val="5BB2253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5B1976"/>
    <w:multiLevelType w:val="hybridMultilevel"/>
    <w:tmpl w:val="0422EC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996203">
    <w:abstractNumId w:val="2"/>
  </w:num>
  <w:num w:numId="2" w16cid:durableId="250283648">
    <w:abstractNumId w:val="6"/>
  </w:num>
  <w:num w:numId="3" w16cid:durableId="1329214823">
    <w:abstractNumId w:val="4"/>
  </w:num>
  <w:num w:numId="4" w16cid:durableId="1915973816">
    <w:abstractNumId w:val="5"/>
  </w:num>
  <w:num w:numId="5" w16cid:durableId="1780829672">
    <w:abstractNumId w:val="1"/>
  </w:num>
  <w:num w:numId="6" w16cid:durableId="497580716">
    <w:abstractNumId w:val="3"/>
  </w:num>
  <w:num w:numId="7" w16cid:durableId="363602225">
    <w:abstractNumId w:val="0"/>
  </w:num>
  <w:num w:numId="8" w16cid:durableId="485053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1"/>
    <w:rsid w:val="00063E49"/>
    <w:rsid w:val="000E4577"/>
    <w:rsid w:val="000F1744"/>
    <w:rsid w:val="00105E63"/>
    <w:rsid w:val="00134683"/>
    <w:rsid w:val="001616B8"/>
    <w:rsid w:val="001813F1"/>
    <w:rsid w:val="0022761D"/>
    <w:rsid w:val="00233DB2"/>
    <w:rsid w:val="00283AB4"/>
    <w:rsid w:val="0034176C"/>
    <w:rsid w:val="00363AF2"/>
    <w:rsid w:val="003D23FF"/>
    <w:rsid w:val="003F13C0"/>
    <w:rsid w:val="003F451F"/>
    <w:rsid w:val="00410A37"/>
    <w:rsid w:val="005549E2"/>
    <w:rsid w:val="00554A38"/>
    <w:rsid w:val="0055567C"/>
    <w:rsid w:val="005A06C1"/>
    <w:rsid w:val="006008C8"/>
    <w:rsid w:val="006F545C"/>
    <w:rsid w:val="0073537D"/>
    <w:rsid w:val="00754521"/>
    <w:rsid w:val="007833CD"/>
    <w:rsid w:val="007A6DC7"/>
    <w:rsid w:val="007C6E5A"/>
    <w:rsid w:val="00902B8D"/>
    <w:rsid w:val="00910EEF"/>
    <w:rsid w:val="0098019D"/>
    <w:rsid w:val="00A86A0C"/>
    <w:rsid w:val="00AA61B3"/>
    <w:rsid w:val="00B46A07"/>
    <w:rsid w:val="00B86EA4"/>
    <w:rsid w:val="00CB2029"/>
    <w:rsid w:val="00F23B40"/>
    <w:rsid w:val="00F9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E0FE"/>
  <w15:docId w15:val="{2DA24836-CB36-4611-92CF-450A6CBF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F1"/>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F1"/>
    <w:pPr>
      <w:ind w:left="720"/>
      <w:contextualSpacing/>
    </w:pPr>
  </w:style>
  <w:style w:type="character" w:styleId="Hyperlink">
    <w:name w:val="Hyperlink"/>
    <w:basedOn w:val="DefaultParagraphFont"/>
    <w:uiPriority w:val="99"/>
    <w:unhideWhenUsed/>
    <w:rsid w:val="001813F1"/>
    <w:rPr>
      <w:color w:val="0563C1" w:themeColor="hyperlink"/>
      <w:u w:val="single"/>
    </w:rPr>
  </w:style>
  <w:style w:type="character" w:styleId="FollowedHyperlink">
    <w:name w:val="FollowedHyperlink"/>
    <w:basedOn w:val="DefaultParagraphFont"/>
    <w:uiPriority w:val="99"/>
    <w:semiHidden/>
    <w:unhideWhenUsed/>
    <w:rsid w:val="00F90633"/>
    <w:rPr>
      <w:color w:val="954F72" w:themeColor="followedHyperlink"/>
      <w:u w:val="single"/>
    </w:rPr>
  </w:style>
  <w:style w:type="table" w:styleId="TableGrid">
    <w:name w:val="Table Grid"/>
    <w:basedOn w:val="TableNormal"/>
    <w:rsid w:val="0073537D"/>
    <w:pPr>
      <w:spacing w:after="0" w:line="240" w:lineRule="auto"/>
    </w:pPr>
    <w:rPr>
      <w:rFonts w:ascii="Calibri" w:eastAsia="Malgun Gothic"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683"/>
    <w:rPr>
      <w:sz w:val="16"/>
      <w:szCs w:val="16"/>
    </w:rPr>
  </w:style>
  <w:style w:type="paragraph" w:styleId="CommentText">
    <w:name w:val="annotation text"/>
    <w:basedOn w:val="Normal"/>
    <w:link w:val="CommentTextChar"/>
    <w:uiPriority w:val="99"/>
    <w:unhideWhenUsed/>
    <w:rsid w:val="00134683"/>
    <w:pPr>
      <w:spacing w:line="240" w:lineRule="auto"/>
    </w:pPr>
    <w:rPr>
      <w:sz w:val="20"/>
      <w:szCs w:val="20"/>
    </w:rPr>
  </w:style>
  <w:style w:type="character" w:customStyle="1" w:styleId="CommentTextChar">
    <w:name w:val="Comment Text Char"/>
    <w:basedOn w:val="DefaultParagraphFont"/>
    <w:link w:val="CommentText"/>
    <w:uiPriority w:val="99"/>
    <w:rsid w:val="00134683"/>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34683"/>
    <w:rPr>
      <w:b/>
      <w:bCs/>
    </w:rPr>
  </w:style>
  <w:style w:type="character" w:customStyle="1" w:styleId="CommentSubjectChar">
    <w:name w:val="Comment Subject Char"/>
    <w:basedOn w:val="CommentTextChar"/>
    <w:link w:val="CommentSubject"/>
    <w:uiPriority w:val="99"/>
    <w:semiHidden/>
    <w:rsid w:val="00134683"/>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233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B2"/>
    <w:rPr>
      <w:rFonts w:ascii="Segoe UI" w:eastAsia="Calibri" w:hAnsi="Segoe UI" w:cs="Segoe UI"/>
      <w:kern w:val="0"/>
      <w:sz w:val="18"/>
      <w:szCs w:val="18"/>
      <w14:ligatures w14:val="none"/>
    </w:rPr>
  </w:style>
  <w:style w:type="paragraph" w:styleId="Revision">
    <w:name w:val="Revision"/>
    <w:hidden/>
    <w:uiPriority w:val="99"/>
    <w:semiHidden/>
    <w:rsid w:val="003F451F"/>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D3A8-FD7C-4B3A-86E5-ADFF851B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mihai.bulea</dc:creator>
  <cp:lastModifiedBy>mihai.bulea</cp:lastModifiedBy>
  <cp:revision>3</cp:revision>
  <cp:lastPrinted>2024-04-25T12:50:00Z</cp:lastPrinted>
  <dcterms:created xsi:type="dcterms:W3CDTF">2024-04-25T12:32:00Z</dcterms:created>
  <dcterms:modified xsi:type="dcterms:W3CDTF">2024-04-25T13:10:00Z</dcterms:modified>
</cp:coreProperties>
</file>